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9E89E" w14:textId="71485345" w:rsidR="00AC7C68" w:rsidRPr="00C86927" w:rsidRDefault="00C35EB7" w:rsidP="00AC7C68">
      <w:pPr>
        <w:rPr>
          <w:rFonts w:ascii="Gill Sans MT" w:hAnsi="Gill Sans MT"/>
          <w:i/>
          <w:sz w:val="40"/>
          <w:szCs w:val="40"/>
        </w:rPr>
      </w:pPr>
      <w:r w:rsidRPr="00C86927">
        <w:rPr>
          <w:rFonts w:ascii="Gill Sans MT" w:hAnsi="Gill Sans MT"/>
          <w:i/>
          <w:sz w:val="40"/>
          <w:szCs w:val="40"/>
        </w:rPr>
        <w:t xml:space="preserve">Burial and Cremation Act </w:t>
      </w:r>
      <w:r w:rsidR="00AC7C68" w:rsidRPr="00C86927">
        <w:rPr>
          <w:rFonts w:ascii="Gill Sans MT" w:hAnsi="Gill Sans MT"/>
          <w:i/>
          <w:sz w:val="40"/>
          <w:szCs w:val="40"/>
        </w:rPr>
        <w:t>20</w:t>
      </w:r>
      <w:r w:rsidR="00986401">
        <w:rPr>
          <w:rFonts w:ascii="Gill Sans MT" w:hAnsi="Gill Sans MT"/>
          <w:i/>
          <w:sz w:val="40"/>
          <w:szCs w:val="40"/>
        </w:rPr>
        <w:t>19</w:t>
      </w:r>
      <w:r w:rsidR="00AC7C68" w:rsidRPr="00C86927">
        <w:rPr>
          <w:rFonts w:ascii="Gill Sans MT" w:hAnsi="Gill Sans MT"/>
          <w:i/>
          <w:sz w:val="40"/>
          <w:szCs w:val="40"/>
        </w:rPr>
        <w:t xml:space="preserve"> </w:t>
      </w:r>
    </w:p>
    <w:p w14:paraId="4F5DB41D" w14:textId="2CF512DA" w:rsidR="00A222B7" w:rsidRDefault="001A4329" w:rsidP="00AC7C68">
      <w:pPr>
        <w:rPr>
          <w:rFonts w:ascii="Gill Sans MT" w:hAnsi="Gill Sans MT"/>
          <w:sz w:val="40"/>
          <w:szCs w:val="40"/>
        </w:rPr>
      </w:pPr>
      <w:r>
        <w:rPr>
          <w:rFonts w:ascii="Gill Sans MT" w:hAnsi="Gill Sans MT"/>
          <w:sz w:val="40"/>
          <w:szCs w:val="40"/>
        </w:rPr>
        <w:t>Cemetery Disclosure Document</w:t>
      </w:r>
    </w:p>
    <w:p w14:paraId="75EECCD4" w14:textId="03CA3151" w:rsidR="00FE3750" w:rsidRDefault="00A222B7" w:rsidP="00AC7C68">
      <w:r w:rsidRPr="00290643">
        <w:rPr>
          <w:rFonts w:ascii="Gill Sans MT" w:hAnsi="Gill Sans MT"/>
          <w:sz w:val="28"/>
          <w:szCs w:val="28"/>
        </w:rPr>
        <w:t>(</w:t>
      </w:r>
      <w:proofErr w:type="gramStart"/>
      <w:r w:rsidR="00AC7C68" w:rsidRPr="00224F41">
        <w:rPr>
          <w:rFonts w:ascii="Gill Sans MT" w:hAnsi="Gill Sans MT"/>
          <w:sz w:val="28"/>
          <w:szCs w:val="28"/>
        </w:rPr>
        <w:t>pursuant</w:t>
      </w:r>
      <w:proofErr w:type="gramEnd"/>
      <w:r w:rsidR="00AC7C68" w:rsidRPr="00224F41">
        <w:rPr>
          <w:rFonts w:ascii="Gill Sans MT" w:hAnsi="Gill Sans MT"/>
          <w:sz w:val="28"/>
          <w:szCs w:val="28"/>
        </w:rPr>
        <w:t xml:space="preserve"> to section </w:t>
      </w:r>
      <w:r w:rsidR="00986401">
        <w:rPr>
          <w:rFonts w:ascii="Gill Sans MT" w:hAnsi="Gill Sans MT"/>
          <w:sz w:val="28"/>
          <w:szCs w:val="28"/>
        </w:rPr>
        <w:t>58</w:t>
      </w:r>
      <w:r w:rsidRPr="00224F41">
        <w:rPr>
          <w:rFonts w:ascii="Gill Sans MT" w:hAnsi="Gill Sans MT"/>
          <w:sz w:val="28"/>
          <w:szCs w:val="28"/>
        </w:rPr>
        <w:t xml:space="preserve"> of the</w:t>
      </w:r>
      <w:r w:rsidRPr="008858B6">
        <w:rPr>
          <w:rFonts w:ascii="Gill Sans MT" w:hAnsi="Gill Sans MT"/>
          <w:i/>
          <w:sz w:val="28"/>
          <w:szCs w:val="28"/>
        </w:rPr>
        <w:t xml:space="preserve"> Burial and Cremation Act 20</w:t>
      </w:r>
      <w:r w:rsidR="00986401">
        <w:rPr>
          <w:rFonts w:ascii="Gill Sans MT" w:hAnsi="Gill Sans MT"/>
          <w:i/>
          <w:sz w:val="28"/>
          <w:szCs w:val="28"/>
        </w:rPr>
        <w:t>19</w:t>
      </w:r>
      <w:r w:rsidR="00FE3750">
        <w:rPr>
          <w:rFonts w:ascii="Gill Sans MT" w:hAnsi="Gill Sans MT"/>
          <w:sz w:val="28"/>
          <w:szCs w:val="28"/>
        </w:rPr>
        <w:t>)</w:t>
      </w:r>
    </w:p>
    <w:p w14:paraId="13284A89" w14:textId="77777777" w:rsidR="00FE3750" w:rsidRDefault="00FE3750" w:rsidP="00AC7C68"/>
    <w:p w14:paraId="655F7DD9" w14:textId="4CE8779D" w:rsidR="00FE3750" w:rsidRPr="00BA5234" w:rsidRDefault="00FE3750" w:rsidP="00AC7C68">
      <w:pPr>
        <w:rPr>
          <w:rFonts w:ascii="Gill Sans MT" w:hAnsi="Gill Sans MT"/>
          <w:sz w:val="28"/>
          <w:szCs w:val="28"/>
        </w:rPr>
      </w:pPr>
      <w:r w:rsidRPr="00BA5234">
        <w:rPr>
          <w:rFonts w:ascii="Gill Sans MT" w:hAnsi="Gill Sans MT"/>
          <w:sz w:val="28"/>
          <w:szCs w:val="28"/>
        </w:rPr>
        <w:t>Purpose</w:t>
      </w:r>
    </w:p>
    <w:p w14:paraId="3E05BDD4" w14:textId="02D2C72E" w:rsidR="00224F41" w:rsidRPr="00960C7E" w:rsidRDefault="000A717B" w:rsidP="00AC7C68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This cemetery disclosure document outlines</w:t>
      </w:r>
      <w:r w:rsidR="00290643" w:rsidRPr="00960C7E">
        <w:rPr>
          <w:rFonts w:ascii="GillSans Light" w:hAnsi="GillSans Light"/>
        </w:rPr>
        <w:t xml:space="preserve"> the</w:t>
      </w:r>
      <w:r w:rsidRPr="00960C7E">
        <w:rPr>
          <w:rFonts w:ascii="GillSans Light" w:hAnsi="GillSans Light"/>
        </w:rPr>
        <w:t xml:space="preserve"> legal obligations</w:t>
      </w:r>
      <w:r w:rsidR="00290643" w:rsidRPr="00960C7E">
        <w:rPr>
          <w:rFonts w:ascii="GillSans Light" w:hAnsi="GillSans Light"/>
        </w:rPr>
        <w:t xml:space="preserve"> that apply to cemetery managers</w:t>
      </w:r>
      <w:r w:rsidRPr="00960C7E">
        <w:rPr>
          <w:rFonts w:ascii="GillSans Light" w:hAnsi="GillSans Light"/>
        </w:rPr>
        <w:t xml:space="preserve"> </w:t>
      </w:r>
      <w:r w:rsidR="00290643" w:rsidRPr="00960C7E">
        <w:rPr>
          <w:rFonts w:ascii="GillSans Light" w:hAnsi="GillSans Light"/>
        </w:rPr>
        <w:t>under the</w:t>
      </w:r>
      <w:r w:rsidR="00986401">
        <w:rPr>
          <w:rFonts w:ascii="GillSans Light" w:hAnsi="GillSans Light"/>
          <w:i/>
        </w:rPr>
        <w:t xml:space="preserve"> Burial and Cremation Act 2019</w:t>
      </w:r>
      <w:r w:rsidR="00290643" w:rsidRPr="00960C7E">
        <w:rPr>
          <w:rFonts w:ascii="GillSans Light" w:hAnsi="GillSans Light"/>
          <w:i/>
        </w:rPr>
        <w:t xml:space="preserve"> </w:t>
      </w:r>
      <w:r w:rsidR="00290643" w:rsidRPr="00960C7E">
        <w:rPr>
          <w:rFonts w:ascii="GillSans Light" w:hAnsi="GillSans Light"/>
        </w:rPr>
        <w:t xml:space="preserve">and </w:t>
      </w:r>
      <w:r w:rsidRPr="00960C7E">
        <w:rPr>
          <w:rFonts w:ascii="GillSans Light" w:hAnsi="GillSans Light"/>
        </w:rPr>
        <w:t xml:space="preserve">other </w:t>
      </w:r>
      <w:r w:rsidR="00224F41" w:rsidRPr="00960C7E">
        <w:rPr>
          <w:rFonts w:ascii="GillSans Light" w:hAnsi="GillSans Light"/>
        </w:rPr>
        <w:t xml:space="preserve">important </w:t>
      </w:r>
      <w:r w:rsidRPr="00960C7E">
        <w:rPr>
          <w:rFonts w:ascii="GillSans Light" w:hAnsi="GillSans Light"/>
        </w:rPr>
        <w:t xml:space="preserve">information regarding the cemetery.  </w:t>
      </w:r>
    </w:p>
    <w:p w14:paraId="486D9059" w14:textId="1358501A" w:rsidR="00AC7C68" w:rsidRPr="00960C7E" w:rsidRDefault="00B621B0" w:rsidP="00AC7C68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A completed disclosure</w:t>
      </w:r>
      <w:r w:rsidR="000A717B" w:rsidRPr="00960C7E">
        <w:rPr>
          <w:rFonts w:ascii="GillSans Light" w:hAnsi="GillSans Light"/>
        </w:rPr>
        <w:t xml:space="preserve"> document </w:t>
      </w:r>
      <w:r w:rsidRPr="00960C7E">
        <w:rPr>
          <w:rFonts w:ascii="GillSans Light" w:hAnsi="GillSans Light"/>
        </w:rPr>
        <w:t xml:space="preserve">must </w:t>
      </w:r>
      <w:r w:rsidR="000A717B" w:rsidRPr="00960C7E">
        <w:rPr>
          <w:rFonts w:ascii="GillSans Light" w:hAnsi="GillSans Light"/>
        </w:rPr>
        <w:t xml:space="preserve">be provided to the proposed purchaser at least </w:t>
      </w:r>
      <w:r w:rsidR="000A717B" w:rsidRPr="00960C7E">
        <w:rPr>
          <w:rFonts w:ascii="GillSans Light" w:hAnsi="GillSans Light"/>
          <w:u w:val="single"/>
        </w:rPr>
        <w:t>48 hours before a written contract for sale is entered into</w:t>
      </w:r>
      <w:r w:rsidR="000A717B" w:rsidRPr="00960C7E">
        <w:rPr>
          <w:rFonts w:ascii="GillSans Light" w:hAnsi="GillSans Light"/>
        </w:rPr>
        <w:t xml:space="preserve"> (or if the contract is not in writing, at least 48 hours before ownership of all, or any portion of the cemetery is transferred). </w:t>
      </w:r>
    </w:p>
    <w:tbl>
      <w:tblPr>
        <w:tblStyle w:val="TableGrid"/>
        <w:tblpPr w:leftFromText="180" w:rightFromText="180" w:vertAnchor="text" w:horzAnchor="margin" w:tblpXSpec="right" w:tblpY="9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172702" w:rsidRPr="00960C7E" w14:paraId="67601846" w14:textId="77777777" w:rsidTr="00290643">
        <w:tc>
          <w:tcPr>
            <w:tcW w:w="3544" w:type="dxa"/>
          </w:tcPr>
          <w:p w14:paraId="1918CC3E" w14:textId="77777777" w:rsidR="000A717B" w:rsidRPr="00960C7E" w:rsidRDefault="000A717B" w:rsidP="00172702">
            <w:pPr>
              <w:jc w:val="center"/>
              <w:rPr>
                <w:rFonts w:ascii="GillSans Light" w:hAnsi="GillSans Light"/>
                <w:i/>
              </w:rPr>
            </w:pPr>
          </w:p>
        </w:tc>
      </w:tr>
      <w:tr w:rsidR="00172702" w:rsidRPr="00960C7E" w14:paraId="71277363" w14:textId="77777777" w:rsidTr="00290643">
        <w:tc>
          <w:tcPr>
            <w:tcW w:w="3544" w:type="dxa"/>
          </w:tcPr>
          <w:p w14:paraId="6C9026A5" w14:textId="77777777" w:rsidR="000A717B" w:rsidRPr="00960C7E" w:rsidRDefault="000A717B" w:rsidP="00172702">
            <w:pPr>
              <w:jc w:val="center"/>
              <w:rPr>
                <w:rFonts w:ascii="GillSans Light" w:hAnsi="GillSans Light"/>
                <w:i/>
              </w:rPr>
            </w:pPr>
            <w:r w:rsidRPr="00960C7E">
              <w:rPr>
                <w:rFonts w:ascii="GillSans Light" w:hAnsi="GillSans Light"/>
                <w:i/>
              </w:rPr>
              <w:t xml:space="preserve"> Cemetery Name</w:t>
            </w:r>
          </w:p>
        </w:tc>
      </w:tr>
    </w:tbl>
    <w:p w14:paraId="16478A47" w14:textId="77777777" w:rsidR="00FE3750" w:rsidRPr="00960C7E" w:rsidRDefault="00FE3750" w:rsidP="00A45154">
      <w:pPr>
        <w:rPr>
          <w:rFonts w:ascii="GillSans Light" w:hAnsi="GillSans Light"/>
        </w:rPr>
      </w:pPr>
    </w:p>
    <w:p w14:paraId="3547A258" w14:textId="5622F616" w:rsidR="00172702" w:rsidRPr="00BA5234" w:rsidRDefault="00172702" w:rsidP="00A45154">
      <w:pPr>
        <w:rPr>
          <w:rFonts w:ascii="Gill Sans MT" w:hAnsi="Gill Sans MT"/>
          <w:sz w:val="28"/>
          <w:szCs w:val="28"/>
        </w:rPr>
      </w:pPr>
      <w:r w:rsidRPr="00BA5234">
        <w:rPr>
          <w:rFonts w:ascii="Gill Sans MT" w:hAnsi="Gill Sans MT"/>
          <w:sz w:val="28"/>
          <w:szCs w:val="28"/>
        </w:rPr>
        <w:t>Details of proposed sale</w:t>
      </w:r>
    </w:p>
    <w:p w14:paraId="0D433491" w14:textId="014463A1" w:rsidR="00527022" w:rsidRPr="00960C7E" w:rsidRDefault="00E5287E" w:rsidP="00A45154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This document </w:t>
      </w:r>
      <w:r w:rsidR="00224F41" w:rsidRPr="00960C7E">
        <w:rPr>
          <w:rFonts w:ascii="GillSans Light" w:hAnsi="GillSans Light"/>
        </w:rPr>
        <w:t>relates to</w:t>
      </w:r>
      <w:r w:rsidRPr="00960C7E">
        <w:rPr>
          <w:rFonts w:ascii="GillSans Light" w:hAnsi="GillSans Light"/>
        </w:rPr>
        <w:t xml:space="preserve"> the proposed sale of</w:t>
      </w:r>
      <w:r w:rsidR="004F7432" w:rsidRPr="00960C7E">
        <w:rPr>
          <w:rFonts w:ascii="GillSans Light" w:hAnsi="GillSans Light"/>
        </w:rPr>
        <w:t>:</w:t>
      </w:r>
    </w:p>
    <w:p w14:paraId="3D1491D2" w14:textId="77777777" w:rsidR="00172702" w:rsidRPr="00960C7E" w:rsidRDefault="00172702" w:rsidP="00A45154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-22"/>
        <w:tblW w:w="7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7513"/>
      </w:tblGrid>
      <w:tr w:rsidR="00172702" w:rsidRPr="00960C7E" w14:paraId="16BA6F73" w14:textId="77777777" w:rsidTr="00290643">
        <w:trPr>
          <w:trHeight w:val="280"/>
        </w:trPr>
        <w:tc>
          <w:tcPr>
            <w:tcW w:w="7797" w:type="dxa"/>
            <w:gridSpan w:val="2"/>
          </w:tcPr>
          <w:p w14:paraId="2A90F958" w14:textId="77777777" w:rsidR="00172702" w:rsidRPr="00960C7E" w:rsidRDefault="00172702" w:rsidP="00172702">
            <w:pPr>
              <w:jc w:val="center"/>
              <w:rPr>
                <w:rFonts w:ascii="GillSans Light" w:hAnsi="GillSans Light"/>
                <w:i/>
              </w:rPr>
            </w:pPr>
          </w:p>
        </w:tc>
      </w:tr>
      <w:tr w:rsidR="00172702" w:rsidRPr="00960C7E" w14:paraId="36EF24D1" w14:textId="77777777" w:rsidTr="00290643">
        <w:trPr>
          <w:gridBefore w:val="1"/>
          <w:wBefore w:w="284" w:type="dxa"/>
          <w:trHeight w:val="264"/>
        </w:trPr>
        <w:tc>
          <w:tcPr>
            <w:tcW w:w="7513" w:type="dxa"/>
          </w:tcPr>
          <w:p w14:paraId="09525763" w14:textId="77777777" w:rsidR="00172702" w:rsidRPr="00960C7E" w:rsidRDefault="00172702" w:rsidP="00172702">
            <w:pPr>
              <w:jc w:val="center"/>
              <w:rPr>
                <w:rFonts w:ascii="GillSans Light" w:hAnsi="GillSans Light"/>
                <w:i/>
              </w:rPr>
            </w:pPr>
            <w:r w:rsidRPr="00960C7E">
              <w:rPr>
                <w:rFonts w:ascii="GillSans Light" w:hAnsi="GillSans Light"/>
                <w:i/>
              </w:rPr>
              <w:t xml:space="preserve"> Cemetery Address</w:t>
            </w:r>
          </w:p>
        </w:tc>
      </w:tr>
    </w:tbl>
    <w:p w14:paraId="68531196" w14:textId="243FC27A" w:rsidR="00172702" w:rsidRPr="00960C7E" w:rsidRDefault="00172702" w:rsidP="00A45154">
      <w:pPr>
        <w:rPr>
          <w:rFonts w:ascii="GillSans Light" w:hAnsi="GillSans Light"/>
        </w:rPr>
      </w:pPr>
      <w:proofErr w:type="gramStart"/>
      <w:r w:rsidRPr="00960C7E">
        <w:rPr>
          <w:rFonts w:ascii="GillSans Light" w:hAnsi="GillSans Light"/>
        </w:rPr>
        <w:t>at</w:t>
      </w:r>
      <w:proofErr w:type="gramEnd"/>
      <w:r w:rsidRPr="00960C7E">
        <w:rPr>
          <w:rFonts w:ascii="GillSans Light" w:hAnsi="GillSans Light"/>
        </w:rPr>
        <w:t>:</w:t>
      </w:r>
    </w:p>
    <w:p w14:paraId="5101326C" w14:textId="64CF3C7C" w:rsidR="004F7432" w:rsidRPr="00960C7E" w:rsidRDefault="004F7432" w:rsidP="00A45154">
      <w:pPr>
        <w:rPr>
          <w:rFonts w:ascii="GillSans Light" w:hAnsi="GillSans Light"/>
        </w:rPr>
      </w:pPr>
    </w:p>
    <w:tbl>
      <w:tblPr>
        <w:tblStyle w:val="TableGrid"/>
        <w:tblpPr w:leftFromText="180" w:rightFromText="180" w:vertAnchor="text" w:horzAnchor="page" w:tblpX="2041" w:tblpY="-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</w:tblGrid>
      <w:tr w:rsidR="00FE3750" w:rsidRPr="00960C7E" w14:paraId="416EFF95" w14:textId="77777777" w:rsidTr="006A0566">
        <w:trPr>
          <w:trHeight w:val="306"/>
        </w:trPr>
        <w:tc>
          <w:tcPr>
            <w:tcW w:w="5083" w:type="dxa"/>
          </w:tcPr>
          <w:p w14:paraId="04300651" w14:textId="77777777" w:rsidR="00FE3750" w:rsidRPr="00960C7E" w:rsidRDefault="00FE3750" w:rsidP="00FE3750">
            <w:pPr>
              <w:jc w:val="center"/>
              <w:rPr>
                <w:rFonts w:ascii="GillSans Light" w:hAnsi="GillSans Light"/>
                <w:i/>
              </w:rPr>
            </w:pPr>
          </w:p>
        </w:tc>
      </w:tr>
      <w:tr w:rsidR="00FE3750" w:rsidRPr="00960C7E" w14:paraId="426F9302" w14:textId="77777777" w:rsidTr="006A0566">
        <w:trPr>
          <w:trHeight w:val="291"/>
        </w:trPr>
        <w:tc>
          <w:tcPr>
            <w:tcW w:w="5083" w:type="dxa"/>
          </w:tcPr>
          <w:p w14:paraId="5A4FCCC5" w14:textId="77777777" w:rsidR="00FE3750" w:rsidRPr="00960C7E" w:rsidRDefault="00FE3750" w:rsidP="00FE3750">
            <w:pPr>
              <w:jc w:val="center"/>
              <w:rPr>
                <w:rFonts w:ascii="GillSans Light" w:hAnsi="GillSans Light"/>
                <w:i/>
              </w:rPr>
            </w:pPr>
            <w:r w:rsidRPr="00960C7E">
              <w:rPr>
                <w:rFonts w:ascii="GillSans Light" w:hAnsi="GillSans Light"/>
                <w:i/>
              </w:rPr>
              <w:t xml:space="preserve"> Current Cemetery Manager</w:t>
            </w:r>
          </w:p>
        </w:tc>
      </w:tr>
    </w:tbl>
    <w:p w14:paraId="5D857EF0" w14:textId="592AF46A" w:rsidR="00527022" w:rsidRPr="00960C7E" w:rsidRDefault="00527022" w:rsidP="00A45154">
      <w:pPr>
        <w:rPr>
          <w:rFonts w:ascii="GillSans Light" w:hAnsi="GillSans Light"/>
        </w:rPr>
      </w:pPr>
      <w:proofErr w:type="gramStart"/>
      <w:r w:rsidRPr="00960C7E">
        <w:rPr>
          <w:rFonts w:ascii="GillSans Light" w:hAnsi="GillSans Light"/>
        </w:rPr>
        <w:t>by</w:t>
      </w:r>
      <w:proofErr w:type="gramEnd"/>
      <w:r w:rsidRPr="00960C7E">
        <w:rPr>
          <w:rFonts w:ascii="GillSans Light" w:hAnsi="GillSans Light"/>
        </w:rPr>
        <w:t xml:space="preserve">: </w:t>
      </w:r>
    </w:p>
    <w:p w14:paraId="3C99AC48" w14:textId="77777777" w:rsidR="004F7432" w:rsidRPr="00960C7E" w:rsidRDefault="004F7432" w:rsidP="00A45154">
      <w:pPr>
        <w:rPr>
          <w:rFonts w:ascii="GillSans Light" w:hAnsi="GillSans Light"/>
        </w:rPr>
      </w:pPr>
    </w:p>
    <w:tbl>
      <w:tblPr>
        <w:tblStyle w:val="TableGrid"/>
        <w:tblpPr w:leftFromText="180" w:rightFromText="180" w:vertAnchor="text" w:horzAnchor="page" w:tblpX="2041" w:tblpY="8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8"/>
      </w:tblGrid>
      <w:tr w:rsidR="00FE3750" w:rsidRPr="00960C7E" w14:paraId="5B467F16" w14:textId="77777777" w:rsidTr="00702C91">
        <w:trPr>
          <w:trHeight w:val="145"/>
        </w:trPr>
        <w:tc>
          <w:tcPr>
            <w:tcW w:w="8768" w:type="dxa"/>
          </w:tcPr>
          <w:p w14:paraId="47888441" w14:textId="77777777" w:rsidR="00FE3750" w:rsidRPr="00960C7E" w:rsidRDefault="00FE3750" w:rsidP="00FE3750">
            <w:pPr>
              <w:jc w:val="center"/>
              <w:rPr>
                <w:rFonts w:ascii="GillSans Light" w:hAnsi="GillSans Light"/>
                <w:i/>
              </w:rPr>
            </w:pPr>
          </w:p>
        </w:tc>
      </w:tr>
      <w:tr w:rsidR="00FE3750" w:rsidRPr="00960C7E" w14:paraId="51566EFE" w14:textId="77777777" w:rsidTr="00702C91">
        <w:trPr>
          <w:trHeight w:val="284"/>
        </w:trPr>
        <w:tc>
          <w:tcPr>
            <w:tcW w:w="8768" w:type="dxa"/>
          </w:tcPr>
          <w:p w14:paraId="3A866827" w14:textId="24EE3B02" w:rsidR="00FE3750" w:rsidRPr="00960C7E" w:rsidRDefault="00FE3750" w:rsidP="00FE3750">
            <w:pPr>
              <w:jc w:val="center"/>
              <w:rPr>
                <w:rFonts w:ascii="GillSans Light" w:hAnsi="GillSans Light"/>
                <w:i/>
              </w:rPr>
            </w:pPr>
            <w:r w:rsidRPr="00960C7E">
              <w:rPr>
                <w:rFonts w:ascii="GillSans Light" w:hAnsi="GillSans Light"/>
                <w:i/>
              </w:rPr>
              <w:t xml:space="preserve"> Proposed Purchaser</w:t>
            </w:r>
            <w:r w:rsidR="006A0566" w:rsidRPr="00960C7E">
              <w:rPr>
                <w:rFonts w:ascii="GillSans Light" w:hAnsi="GillSans Light"/>
                <w:i/>
              </w:rPr>
              <w:t xml:space="preserve"> (must be a body corporate</w:t>
            </w:r>
            <w:r w:rsidR="00702C91">
              <w:rPr>
                <w:rFonts w:ascii="GillSans Light" w:hAnsi="GillSans Light"/>
                <w:i/>
              </w:rPr>
              <w:t xml:space="preserve"> – unless section 32(4) of the Act applies to this sale</w:t>
            </w:r>
            <w:r w:rsidR="006A0566" w:rsidRPr="00960C7E">
              <w:rPr>
                <w:rFonts w:ascii="GillSans Light" w:hAnsi="GillSans Light"/>
                <w:i/>
              </w:rPr>
              <w:t>)</w:t>
            </w:r>
          </w:p>
        </w:tc>
      </w:tr>
    </w:tbl>
    <w:p w14:paraId="0C479CD7" w14:textId="309AC58E" w:rsidR="00527022" w:rsidRPr="00960C7E" w:rsidRDefault="00527022" w:rsidP="00A45154">
      <w:pPr>
        <w:rPr>
          <w:rFonts w:ascii="GillSans Light" w:hAnsi="GillSans Light"/>
        </w:rPr>
      </w:pPr>
      <w:proofErr w:type="gramStart"/>
      <w:r w:rsidRPr="00960C7E">
        <w:rPr>
          <w:rFonts w:ascii="GillSans Light" w:hAnsi="GillSans Light"/>
        </w:rPr>
        <w:t>to</w:t>
      </w:r>
      <w:proofErr w:type="gramEnd"/>
      <w:r w:rsidRPr="00960C7E">
        <w:rPr>
          <w:rFonts w:ascii="GillSans Light" w:hAnsi="GillSans Light"/>
        </w:rPr>
        <w:t xml:space="preserve">: </w:t>
      </w:r>
    </w:p>
    <w:p w14:paraId="6DCD21B6" w14:textId="567A57A0" w:rsidR="00E80442" w:rsidRPr="00960C7E" w:rsidRDefault="00E80442" w:rsidP="00A45154">
      <w:pPr>
        <w:rPr>
          <w:rFonts w:ascii="GillSans Light" w:hAnsi="GillSans Light"/>
        </w:rPr>
      </w:pPr>
    </w:p>
    <w:p w14:paraId="282EEADA" w14:textId="326B153C" w:rsidR="00E80442" w:rsidRPr="00BA5234" w:rsidRDefault="00E80442" w:rsidP="00A45154">
      <w:pPr>
        <w:rPr>
          <w:rFonts w:ascii="Gill Sans MT" w:hAnsi="Gill Sans MT"/>
          <w:sz w:val="28"/>
          <w:szCs w:val="28"/>
        </w:rPr>
      </w:pPr>
      <w:r w:rsidRPr="00BA5234">
        <w:rPr>
          <w:rFonts w:ascii="Gill Sans MT" w:hAnsi="Gill Sans MT"/>
          <w:sz w:val="28"/>
          <w:szCs w:val="28"/>
        </w:rPr>
        <w:t>Obligations under th</w:t>
      </w:r>
      <w:r w:rsidR="007034FC" w:rsidRPr="00BA5234">
        <w:rPr>
          <w:rFonts w:ascii="Gill Sans MT" w:hAnsi="Gill Sans MT"/>
          <w:sz w:val="28"/>
          <w:szCs w:val="28"/>
        </w:rPr>
        <w:t xml:space="preserve">e </w:t>
      </w:r>
      <w:r w:rsidR="007034FC" w:rsidRPr="00BA5234">
        <w:rPr>
          <w:rFonts w:ascii="Gill Sans MT" w:hAnsi="Gill Sans MT"/>
          <w:i/>
          <w:sz w:val="28"/>
          <w:szCs w:val="28"/>
        </w:rPr>
        <w:t>Burial and Cremation Act 20</w:t>
      </w:r>
      <w:r w:rsidR="00986401" w:rsidRPr="00BA5234">
        <w:rPr>
          <w:rFonts w:ascii="Gill Sans MT" w:hAnsi="Gill Sans MT"/>
          <w:i/>
          <w:sz w:val="28"/>
          <w:szCs w:val="28"/>
        </w:rPr>
        <w:t>19</w:t>
      </w:r>
    </w:p>
    <w:p w14:paraId="5B39BD0D" w14:textId="7E596897" w:rsidR="00E5287E" w:rsidRPr="00960C7E" w:rsidRDefault="004F7432" w:rsidP="00A45154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Under the </w:t>
      </w:r>
      <w:r w:rsidRPr="00960C7E">
        <w:rPr>
          <w:rFonts w:ascii="GillSans Light" w:hAnsi="GillSans Light"/>
          <w:i/>
        </w:rPr>
        <w:t>Burial and Cremation Act 20</w:t>
      </w:r>
      <w:r w:rsidR="00702C91">
        <w:rPr>
          <w:rFonts w:ascii="GillSans Light" w:hAnsi="GillSans Light"/>
          <w:i/>
        </w:rPr>
        <w:t>19</w:t>
      </w:r>
      <w:r w:rsidRPr="00960C7E">
        <w:rPr>
          <w:rFonts w:ascii="GillSans Light" w:hAnsi="GillSans Light"/>
        </w:rPr>
        <w:t xml:space="preserve"> </w:t>
      </w:r>
      <w:r w:rsidR="00BE55BB" w:rsidRPr="00960C7E">
        <w:rPr>
          <w:rFonts w:ascii="GillSans Light" w:hAnsi="GillSans Light"/>
        </w:rPr>
        <w:t>a cemetery manager holds the land on which the cemetery is situated and all documents relating to the cemetery in trust for the purpose</w:t>
      </w:r>
      <w:r w:rsidR="00B621B0" w:rsidRPr="00960C7E">
        <w:rPr>
          <w:rFonts w:ascii="GillSans Light" w:hAnsi="GillSans Light"/>
        </w:rPr>
        <w:t>s</w:t>
      </w:r>
      <w:r w:rsidR="00BE55BB" w:rsidRPr="00960C7E">
        <w:rPr>
          <w:rFonts w:ascii="GillSans Light" w:hAnsi="GillSans Light"/>
        </w:rPr>
        <w:t xml:space="preserve"> of a cemetery</w:t>
      </w:r>
      <w:r w:rsidR="00986401">
        <w:rPr>
          <w:rFonts w:ascii="GillSans Light" w:hAnsi="GillSans Light"/>
        </w:rPr>
        <w:t xml:space="preserve"> (section 33</w:t>
      </w:r>
      <w:r w:rsidR="00B621B0" w:rsidRPr="00960C7E">
        <w:rPr>
          <w:rFonts w:ascii="GillSans Light" w:hAnsi="GillSans Light"/>
        </w:rPr>
        <w:t>)</w:t>
      </w:r>
      <w:r w:rsidR="00BE55BB" w:rsidRPr="00960C7E">
        <w:rPr>
          <w:rFonts w:ascii="GillSans Light" w:hAnsi="GillSans Light"/>
        </w:rPr>
        <w:t>.</w:t>
      </w:r>
    </w:p>
    <w:p w14:paraId="6045D3DF" w14:textId="7687359B" w:rsidR="00377C11" w:rsidRPr="00960C7E" w:rsidRDefault="006A0566" w:rsidP="00377C11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The transfer of ownership of a cemetery requires various approvals and other steps under the Act. </w:t>
      </w:r>
      <w:r w:rsidR="007034FC" w:rsidRPr="00960C7E">
        <w:rPr>
          <w:rFonts w:ascii="GillSans Light" w:hAnsi="GillSans Light"/>
        </w:rPr>
        <w:t>On the transfer of ownership of the cemetery th</w:t>
      </w:r>
      <w:r w:rsidRPr="00960C7E">
        <w:rPr>
          <w:rFonts w:ascii="GillSans Light" w:hAnsi="GillSans Light"/>
        </w:rPr>
        <w:t>e purchaser will become</w:t>
      </w:r>
      <w:r w:rsidR="007034FC" w:rsidRPr="00960C7E">
        <w:rPr>
          <w:rFonts w:ascii="GillSans Light" w:hAnsi="GillSans Light"/>
        </w:rPr>
        <w:t xml:space="preserve"> the ce</w:t>
      </w:r>
      <w:r w:rsidR="00377C11" w:rsidRPr="00960C7E">
        <w:rPr>
          <w:rFonts w:ascii="GillSans Light" w:hAnsi="GillSans Light"/>
        </w:rPr>
        <w:t xml:space="preserve">metery manager.  </w:t>
      </w:r>
    </w:p>
    <w:p w14:paraId="52297C9E" w14:textId="6117F8F1" w:rsidR="00377C11" w:rsidRPr="00960C7E" w:rsidRDefault="00377C11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Section </w:t>
      </w:r>
      <w:r w:rsidR="00986401">
        <w:rPr>
          <w:rFonts w:ascii="GillSans Light" w:hAnsi="GillSans Light"/>
        </w:rPr>
        <w:t>34</w:t>
      </w:r>
      <w:r w:rsidRPr="00960C7E">
        <w:rPr>
          <w:rFonts w:ascii="GillSans Light" w:hAnsi="GillSans Light"/>
        </w:rPr>
        <w:t xml:space="preserve"> of the Act sets out the </w:t>
      </w:r>
      <w:r w:rsidR="00B621B0" w:rsidRPr="00960C7E">
        <w:rPr>
          <w:rFonts w:ascii="GillSans Light" w:hAnsi="GillSans Light"/>
        </w:rPr>
        <w:t>d</w:t>
      </w:r>
      <w:r w:rsidRPr="00960C7E">
        <w:rPr>
          <w:rFonts w:ascii="GillSans Light" w:hAnsi="GillSans Light"/>
        </w:rPr>
        <w:t>uties and powers of cemetery managers</w:t>
      </w:r>
      <w:r w:rsidR="00B621B0" w:rsidRPr="00960C7E">
        <w:rPr>
          <w:rFonts w:ascii="GillSans Light" w:hAnsi="GillSans Light"/>
        </w:rPr>
        <w:t xml:space="preserve"> in relation to keeping the cemetery so as not to be prejudicial to public health or public safety, record keeping, cemetery maintenance and access. </w:t>
      </w:r>
    </w:p>
    <w:p w14:paraId="0A3D7199" w14:textId="194F4963" w:rsidR="00B7299E" w:rsidRPr="00960C7E" w:rsidRDefault="006A0566" w:rsidP="00A45154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All officers of the</w:t>
      </w:r>
      <w:r w:rsidR="00BD1826" w:rsidRPr="00960C7E">
        <w:rPr>
          <w:rFonts w:ascii="GillSans Light" w:hAnsi="GillSans Light"/>
        </w:rPr>
        <w:t xml:space="preserve"> </w:t>
      </w:r>
      <w:r w:rsidR="00B621B0" w:rsidRPr="00960C7E">
        <w:rPr>
          <w:rFonts w:ascii="GillSans Light" w:hAnsi="GillSans Light"/>
        </w:rPr>
        <w:t>p</w:t>
      </w:r>
      <w:r w:rsidR="00BD1826" w:rsidRPr="00960C7E">
        <w:rPr>
          <w:rFonts w:ascii="GillSans Light" w:hAnsi="GillSans Light"/>
        </w:rPr>
        <w:t xml:space="preserve">roposed </w:t>
      </w:r>
      <w:r w:rsidR="00B621B0" w:rsidRPr="00960C7E">
        <w:rPr>
          <w:rFonts w:ascii="GillSans Light" w:hAnsi="GillSans Light"/>
        </w:rPr>
        <w:t>p</w:t>
      </w:r>
      <w:r w:rsidR="00BD1826" w:rsidRPr="00960C7E">
        <w:rPr>
          <w:rFonts w:ascii="GillSans Light" w:hAnsi="GillSans Light"/>
        </w:rPr>
        <w:t xml:space="preserve">urchaser </w:t>
      </w:r>
      <w:r w:rsidR="00BD1826" w:rsidRPr="00960C7E">
        <w:rPr>
          <w:rFonts w:ascii="GillSans Light" w:hAnsi="GillSans Light"/>
          <w:b/>
        </w:rPr>
        <w:t>must</w:t>
      </w:r>
      <w:r w:rsidR="00BD1826" w:rsidRPr="00960C7E">
        <w:rPr>
          <w:rFonts w:ascii="GillSans Light" w:hAnsi="GillSans Light"/>
        </w:rPr>
        <w:t xml:space="preserve"> e</w:t>
      </w:r>
      <w:r w:rsidR="00377C11" w:rsidRPr="00960C7E">
        <w:rPr>
          <w:rFonts w:ascii="GillSans Light" w:hAnsi="GillSans Light"/>
        </w:rPr>
        <w:t xml:space="preserve">nsure that they have read the </w:t>
      </w:r>
      <w:r w:rsidR="00224F41" w:rsidRPr="00960C7E">
        <w:rPr>
          <w:rFonts w:ascii="GillSans Light" w:hAnsi="GillSans Light"/>
          <w:i/>
        </w:rPr>
        <w:t>Burial and Cremation Act 20</w:t>
      </w:r>
      <w:r w:rsidR="00986401">
        <w:rPr>
          <w:rFonts w:ascii="GillSans Light" w:hAnsi="GillSans Light"/>
          <w:i/>
        </w:rPr>
        <w:t>19</w:t>
      </w:r>
      <w:r w:rsidR="00377C11" w:rsidRPr="00960C7E">
        <w:rPr>
          <w:rFonts w:ascii="GillSans Light" w:hAnsi="GillSans Light"/>
        </w:rPr>
        <w:t xml:space="preserve"> and </w:t>
      </w:r>
      <w:r w:rsidR="00377C11" w:rsidRPr="00960C7E">
        <w:rPr>
          <w:rFonts w:ascii="GillSans Light" w:hAnsi="GillSans Light"/>
          <w:i/>
        </w:rPr>
        <w:t>Burial and Cremation Regulations 20</w:t>
      </w:r>
      <w:r w:rsidR="00986401">
        <w:rPr>
          <w:rFonts w:ascii="GillSans Light" w:hAnsi="GillSans Light"/>
          <w:i/>
        </w:rPr>
        <w:t>1</w:t>
      </w:r>
      <w:r w:rsidR="00A33971">
        <w:rPr>
          <w:rFonts w:ascii="GillSans Light" w:hAnsi="GillSans Light"/>
          <w:i/>
        </w:rPr>
        <w:t>5</w:t>
      </w:r>
      <w:r w:rsidR="00377C11" w:rsidRPr="00960C7E">
        <w:rPr>
          <w:rFonts w:ascii="GillSans Light" w:hAnsi="GillSans Light"/>
        </w:rPr>
        <w:t xml:space="preserve"> and understand </w:t>
      </w:r>
      <w:r w:rsidR="00AB0F56" w:rsidRPr="00960C7E">
        <w:rPr>
          <w:rFonts w:ascii="GillSans Light" w:hAnsi="GillSans Light"/>
        </w:rPr>
        <w:t>all</w:t>
      </w:r>
      <w:r w:rsidR="00377C11" w:rsidRPr="00960C7E">
        <w:rPr>
          <w:rFonts w:ascii="GillSans Light" w:hAnsi="GillSans Light"/>
        </w:rPr>
        <w:t xml:space="preserve"> obligations and responsibilities that will apply to the</w:t>
      </w:r>
      <w:r w:rsidRPr="00960C7E">
        <w:rPr>
          <w:rFonts w:ascii="GillSans Light" w:hAnsi="GillSans Light"/>
        </w:rPr>
        <w:t xml:space="preserve"> body corporate</w:t>
      </w:r>
      <w:r w:rsidR="00377C11" w:rsidRPr="00960C7E">
        <w:rPr>
          <w:rFonts w:ascii="GillSans Light" w:hAnsi="GillSans Light"/>
        </w:rPr>
        <w:t xml:space="preserve"> as </w:t>
      </w:r>
      <w:r w:rsidR="00B621B0" w:rsidRPr="00960C7E">
        <w:rPr>
          <w:rFonts w:ascii="GillSans Light" w:hAnsi="GillSans Light"/>
        </w:rPr>
        <w:t xml:space="preserve">a </w:t>
      </w:r>
      <w:r w:rsidR="00377C11" w:rsidRPr="00960C7E">
        <w:rPr>
          <w:rFonts w:ascii="GillSans Light" w:hAnsi="GillSans Light"/>
        </w:rPr>
        <w:t xml:space="preserve">cemetery manager. </w:t>
      </w:r>
    </w:p>
    <w:p w14:paraId="46EC8AD0" w14:textId="77777777" w:rsidR="00960C7E" w:rsidRDefault="00960C7E">
      <w:pPr>
        <w:rPr>
          <w:rFonts w:ascii="GillSans Light" w:hAnsi="GillSans Light"/>
          <w:b/>
          <w:sz w:val="28"/>
          <w:szCs w:val="28"/>
        </w:rPr>
      </w:pPr>
    </w:p>
    <w:p w14:paraId="74E0FEB4" w14:textId="08A54248" w:rsidR="00B621B0" w:rsidRPr="00BA5234" w:rsidRDefault="00B621B0">
      <w:pPr>
        <w:rPr>
          <w:rFonts w:ascii="Gill Sans MT" w:hAnsi="Gill Sans MT"/>
          <w:sz w:val="28"/>
          <w:szCs w:val="28"/>
        </w:rPr>
      </w:pPr>
      <w:r w:rsidRPr="00BA5234">
        <w:rPr>
          <w:rFonts w:ascii="Gill Sans MT" w:hAnsi="Gill Sans MT"/>
          <w:sz w:val="28"/>
          <w:szCs w:val="28"/>
        </w:rPr>
        <w:lastRenderedPageBreak/>
        <w:t xml:space="preserve">Purchaser Obligations </w:t>
      </w:r>
    </w:p>
    <w:p w14:paraId="7A3D48D8" w14:textId="13FCC0E1" w:rsidR="00747D94" w:rsidRPr="00960C7E" w:rsidRDefault="00747D94" w:rsidP="00B621B0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A person</w:t>
      </w:r>
      <w:r w:rsidR="006A0566" w:rsidRPr="00960C7E">
        <w:rPr>
          <w:rFonts w:ascii="GillSans Light" w:hAnsi="GillSans Light"/>
        </w:rPr>
        <w:t xml:space="preserve"> (body corporate)</w:t>
      </w:r>
      <w:r w:rsidRPr="00960C7E">
        <w:rPr>
          <w:rFonts w:ascii="GillSans Light" w:hAnsi="GillSans Light"/>
        </w:rPr>
        <w:t xml:space="preserve"> must not purchase a cemetery unless </w:t>
      </w:r>
      <w:r w:rsidR="006A0566" w:rsidRPr="00960C7E">
        <w:rPr>
          <w:rFonts w:ascii="GillSans Light" w:hAnsi="GillSans Light"/>
        </w:rPr>
        <w:t>it has</w:t>
      </w:r>
      <w:r w:rsidRPr="00960C7E">
        <w:rPr>
          <w:rFonts w:ascii="GillSans Light" w:hAnsi="GillSans Light"/>
        </w:rPr>
        <w:t xml:space="preserve"> been approved by the Regulator under section </w:t>
      </w:r>
      <w:r w:rsidR="00986401">
        <w:rPr>
          <w:rFonts w:ascii="GillSans Light" w:hAnsi="GillSans Light"/>
        </w:rPr>
        <w:t>32</w:t>
      </w:r>
      <w:r w:rsidRPr="00960C7E">
        <w:rPr>
          <w:rFonts w:ascii="GillSans Light" w:hAnsi="GillSans Light"/>
        </w:rPr>
        <w:t xml:space="preserve"> of the Act. A penalty applies if a person purchase</w:t>
      </w:r>
      <w:r w:rsidR="00224F41" w:rsidRPr="00960C7E">
        <w:rPr>
          <w:rFonts w:ascii="GillSans Light" w:hAnsi="GillSans Light"/>
        </w:rPr>
        <w:t>s</w:t>
      </w:r>
      <w:r w:rsidRPr="00960C7E">
        <w:rPr>
          <w:rFonts w:ascii="GillSans Light" w:hAnsi="GillSans Light"/>
        </w:rPr>
        <w:t xml:space="preserve"> a cemetery without approval (section </w:t>
      </w:r>
      <w:r w:rsidR="00986401">
        <w:rPr>
          <w:rFonts w:ascii="GillSans Light" w:hAnsi="GillSans Light"/>
        </w:rPr>
        <w:t>51</w:t>
      </w:r>
      <w:r w:rsidRPr="00960C7E">
        <w:rPr>
          <w:rFonts w:ascii="GillSans Light" w:hAnsi="GillSans Light"/>
        </w:rPr>
        <w:t xml:space="preserve">). </w:t>
      </w:r>
    </w:p>
    <w:p w14:paraId="688EE8A0" w14:textId="6FDB4CEF" w:rsidR="00747D94" w:rsidRPr="00960C7E" w:rsidRDefault="00747D94" w:rsidP="00B621B0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Information on how to apply to become a cemetery manager is available on the </w:t>
      </w:r>
      <w:hyperlink r:id="rId8" w:history="1">
        <w:r w:rsidRPr="00960C7E">
          <w:rPr>
            <w:rStyle w:val="Hyperlink"/>
            <w:rFonts w:ascii="GillSans Light" w:hAnsi="GillSans Light"/>
          </w:rPr>
          <w:t>Department of Premier and Cabinet website.</w:t>
        </w:r>
      </w:hyperlink>
      <w:r w:rsidRPr="00960C7E">
        <w:rPr>
          <w:rFonts w:ascii="GillSans Light" w:hAnsi="GillSans Light"/>
        </w:rPr>
        <w:t xml:space="preserve"> </w:t>
      </w:r>
    </w:p>
    <w:p w14:paraId="4E298C7B" w14:textId="2FBEB083" w:rsidR="00093D53" w:rsidRPr="00BA5234" w:rsidRDefault="00093D53" w:rsidP="00A45154">
      <w:pPr>
        <w:rPr>
          <w:rFonts w:ascii="Gill Sans MT" w:hAnsi="Gill Sans MT"/>
        </w:rPr>
      </w:pPr>
      <w:r w:rsidRPr="00BA5234">
        <w:rPr>
          <w:rFonts w:ascii="Gill Sans MT" w:hAnsi="Gill Sans MT"/>
          <w:sz w:val="28"/>
          <w:szCs w:val="28"/>
        </w:rPr>
        <w:t>Cemetery Information</w:t>
      </w:r>
    </w:p>
    <w:p w14:paraId="17351BC2" w14:textId="2EC2B92F" w:rsidR="004D0CEA" w:rsidRPr="00BA5234" w:rsidRDefault="004D0CEA" w:rsidP="00A45154">
      <w:pPr>
        <w:rPr>
          <w:rFonts w:ascii="Gill Sans MT" w:hAnsi="Gill Sans MT"/>
        </w:rPr>
      </w:pPr>
      <w:r w:rsidRPr="00BA5234">
        <w:rPr>
          <w:rFonts w:ascii="Gill Sans MT" w:hAnsi="Gill Sans MT"/>
        </w:rPr>
        <w:t xml:space="preserve">Rights </w:t>
      </w:r>
      <w:r w:rsidR="006E40F2" w:rsidRPr="00BA5234">
        <w:rPr>
          <w:rFonts w:ascii="Gill Sans MT" w:hAnsi="Gill Sans MT"/>
        </w:rPr>
        <w:t>granted in respect of the cemetery</w:t>
      </w:r>
    </w:p>
    <w:p w14:paraId="414A43AC" w14:textId="6A702844" w:rsidR="00702F10" w:rsidRPr="00960C7E" w:rsidRDefault="00702F10" w:rsidP="00702F10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On the </w:t>
      </w:r>
      <w:r w:rsidR="00AB0F56" w:rsidRPr="00960C7E">
        <w:rPr>
          <w:rFonts w:ascii="GillSans Light" w:hAnsi="GillSans Light"/>
        </w:rPr>
        <w:t xml:space="preserve">transfer of </w:t>
      </w:r>
      <w:r w:rsidRPr="00960C7E">
        <w:rPr>
          <w:rFonts w:ascii="GillSans Light" w:hAnsi="GillSans Light"/>
        </w:rPr>
        <w:t>ownership of the cemetery</w:t>
      </w:r>
      <w:r w:rsidR="00224F41" w:rsidRPr="00960C7E">
        <w:rPr>
          <w:rFonts w:ascii="GillSans Light" w:hAnsi="GillSans Light"/>
        </w:rPr>
        <w:t>,</w:t>
      </w:r>
      <w:r w:rsidRPr="00960C7E">
        <w:rPr>
          <w:rFonts w:ascii="GillSans Light" w:hAnsi="GillSans Light"/>
        </w:rPr>
        <w:t xml:space="preserve"> the purchaser is required to fulfil each of the rights specified below in respect o</w:t>
      </w:r>
      <w:r w:rsidR="00224F41" w:rsidRPr="00960C7E">
        <w:rPr>
          <w:rFonts w:ascii="GillSans Light" w:hAnsi="GillSans Light"/>
        </w:rPr>
        <w:t xml:space="preserve">f the cemetery. The seller must make their best efforts to provide complete information, however the purchaser must honour all agreements regardless of whether </w:t>
      </w:r>
      <w:r w:rsidR="006A0566" w:rsidRPr="00960C7E">
        <w:rPr>
          <w:rFonts w:ascii="GillSans Light" w:hAnsi="GillSans Light"/>
        </w:rPr>
        <w:t>it has</w:t>
      </w:r>
      <w:r w:rsidR="00224F41" w:rsidRPr="00960C7E">
        <w:rPr>
          <w:rFonts w:ascii="GillSans Light" w:hAnsi="GillSans Light"/>
        </w:rPr>
        <w:t xml:space="preserve"> been informed of them. </w:t>
      </w:r>
      <w:r w:rsidRPr="00960C7E">
        <w:rPr>
          <w:rFonts w:ascii="GillSans Light" w:hAnsi="GillSans Light"/>
        </w:rPr>
        <w:t xml:space="preserve"> </w:t>
      </w:r>
    </w:p>
    <w:p w14:paraId="332A47C8" w14:textId="4FC5CB49" w:rsidR="00290643" w:rsidRPr="00960C7E" w:rsidRDefault="00290643" w:rsidP="00702F10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The purchaser is </w:t>
      </w:r>
      <w:r w:rsidR="00AB0F56" w:rsidRPr="00960C7E">
        <w:rPr>
          <w:rFonts w:ascii="GillSans Light" w:hAnsi="GillSans Light"/>
        </w:rPr>
        <w:t>also required</w:t>
      </w:r>
      <w:r w:rsidR="00157F6D" w:rsidRPr="00960C7E">
        <w:rPr>
          <w:rFonts w:ascii="GillSans Light" w:hAnsi="GillSans Light"/>
        </w:rPr>
        <w:t xml:space="preserve"> </w:t>
      </w:r>
      <w:r w:rsidR="004034A8" w:rsidRPr="00960C7E">
        <w:rPr>
          <w:rFonts w:ascii="GillSans Light" w:hAnsi="GillSans Light"/>
        </w:rPr>
        <w:t xml:space="preserve">to </w:t>
      </w:r>
      <w:r w:rsidR="00157F6D" w:rsidRPr="00960C7E">
        <w:rPr>
          <w:rFonts w:ascii="GillSans Light" w:hAnsi="GillSans Light"/>
        </w:rPr>
        <w:t xml:space="preserve">provide written notification that </w:t>
      </w:r>
      <w:r w:rsidR="006A0566" w:rsidRPr="00960C7E">
        <w:rPr>
          <w:rFonts w:ascii="GillSans Light" w:hAnsi="GillSans Light"/>
        </w:rPr>
        <w:t>it is</w:t>
      </w:r>
      <w:r w:rsidR="00157F6D" w:rsidRPr="00960C7E">
        <w:rPr>
          <w:rFonts w:ascii="GillSans Light" w:hAnsi="GillSans Light"/>
        </w:rPr>
        <w:t xml:space="preserve"> the new cemetery manager to each person who holds an exclusive right of burial yet to be fulfilled,</w:t>
      </w:r>
      <w:r w:rsidRPr="00960C7E">
        <w:rPr>
          <w:rFonts w:ascii="GillSans Light" w:hAnsi="GillSans Light"/>
        </w:rPr>
        <w:t xml:space="preserve"> </w:t>
      </w:r>
      <w:r w:rsidR="00157F6D" w:rsidRPr="00960C7E">
        <w:rPr>
          <w:rFonts w:ascii="GillSans Light" w:hAnsi="GillSans Light"/>
        </w:rPr>
        <w:t>within 30 days after the transfer of ownership</w:t>
      </w:r>
      <w:r w:rsidR="00AB0F56" w:rsidRPr="00960C7E">
        <w:rPr>
          <w:rFonts w:ascii="GillSans Light" w:hAnsi="GillSans Light"/>
        </w:rPr>
        <w:t>.</w:t>
      </w:r>
    </w:p>
    <w:p w14:paraId="0C65CCF9" w14:textId="518AC48D" w:rsidR="00FE3750" w:rsidRPr="00960C7E" w:rsidRDefault="00157F6D" w:rsidP="00A45154">
      <w:pPr>
        <w:rPr>
          <w:rFonts w:ascii="GillSans Light" w:hAnsi="GillSans Light"/>
          <w:i/>
        </w:rPr>
      </w:pPr>
      <w:r w:rsidRPr="00960C7E">
        <w:rPr>
          <w:rFonts w:ascii="GillSans Light" w:hAnsi="GillSans Light"/>
          <w:i/>
        </w:rPr>
        <w:t>T</w:t>
      </w:r>
      <w:r w:rsidR="00702F10" w:rsidRPr="00960C7E">
        <w:rPr>
          <w:rFonts w:ascii="GillSans Light" w:hAnsi="GillSans Light"/>
          <w:i/>
        </w:rPr>
        <w:t>he n</w:t>
      </w:r>
      <w:r w:rsidR="00FE3750" w:rsidRPr="00960C7E">
        <w:rPr>
          <w:rFonts w:ascii="GillSans Light" w:hAnsi="GillSans Light"/>
          <w:i/>
        </w:rPr>
        <w:t>umber of person</w:t>
      </w:r>
      <w:r w:rsidR="006E40F2" w:rsidRPr="00960C7E">
        <w:rPr>
          <w:rFonts w:ascii="GillSans Light" w:hAnsi="GillSans Light"/>
          <w:i/>
        </w:rPr>
        <w:t>s</w:t>
      </w:r>
      <w:r w:rsidR="00FE3750" w:rsidRPr="00960C7E">
        <w:rPr>
          <w:rFonts w:ascii="GillSans Light" w:hAnsi="GillSans Light"/>
          <w:i/>
        </w:rPr>
        <w:t xml:space="preserve"> who have been grant</w:t>
      </w:r>
      <w:r w:rsidR="006E40F2" w:rsidRPr="00960C7E">
        <w:rPr>
          <w:rFonts w:ascii="GillSans Light" w:hAnsi="GillSans Light"/>
          <w:i/>
        </w:rPr>
        <w:t>ed</w:t>
      </w:r>
      <w:r w:rsidR="00FE3750" w:rsidRPr="00960C7E">
        <w:rPr>
          <w:rFonts w:ascii="GillSans Light" w:hAnsi="GillSans Light"/>
          <w:i/>
        </w:rPr>
        <w:t xml:space="preserve"> the following rights in respect of the cemetery that are yet to be fulfilled:</w:t>
      </w:r>
    </w:p>
    <w:p w14:paraId="3DFD1423" w14:textId="629482D9" w:rsidR="00FE3750" w:rsidRPr="00960C7E" w:rsidRDefault="00FE3750" w:rsidP="00290643">
      <w:pPr>
        <w:pStyle w:val="ListParagraph"/>
        <w:numPr>
          <w:ilvl w:val="0"/>
          <w:numId w:val="7"/>
        </w:numPr>
        <w:ind w:left="714" w:hanging="357"/>
        <w:contextualSpacing w:val="0"/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Exclusive right of burial:                       </w:t>
      </w:r>
      <w:r w:rsidR="00986401">
        <w:rPr>
          <w:rFonts w:ascii="GillSans Light" w:hAnsi="GillSans Light"/>
        </w:rPr>
        <w:t xml:space="preserve">  </w:t>
      </w:r>
      <w:r w:rsidRPr="00960C7E">
        <w:rPr>
          <w:rFonts w:ascii="GillSans Light" w:hAnsi="GillSans Light"/>
        </w:rPr>
        <w:t>___________</w:t>
      </w:r>
    </w:p>
    <w:p w14:paraId="48EECE61" w14:textId="231827C2" w:rsidR="00FE3750" w:rsidRPr="00960C7E" w:rsidRDefault="00FE3750" w:rsidP="00290643">
      <w:pPr>
        <w:pStyle w:val="ListParagraph"/>
        <w:numPr>
          <w:ilvl w:val="0"/>
          <w:numId w:val="7"/>
        </w:numPr>
        <w:ind w:left="714" w:hanging="357"/>
        <w:contextualSpacing w:val="0"/>
        <w:rPr>
          <w:rFonts w:ascii="GillSans Light" w:hAnsi="GillSans Light"/>
        </w:rPr>
      </w:pPr>
      <w:r w:rsidRPr="00960C7E">
        <w:rPr>
          <w:rFonts w:ascii="GillSans Light" w:hAnsi="GillSans Light"/>
        </w:rPr>
        <w:t>Grant in fee of an interment plot:           ___________</w:t>
      </w:r>
    </w:p>
    <w:p w14:paraId="0328650A" w14:textId="40ED1BDA" w:rsidR="00FE3750" w:rsidRPr="00960C7E" w:rsidRDefault="00FE3750" w:rsidP="00290643">
      <w:pPr>
        <w:pStyle w:val="ListParagraph"/>
        <w:numPr>
          <w:ilvl w:val="0"/>
          <w:numId w:val="7"/>
        </w:numPr>
        <w:ind w:left="714" w:hanging="357"/>
        <w:contextualSpacing w:val="0"/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Grant for a term of an interment plot: </w:t>
      </w:r>
      <w:r w:rsidR="00E80E99" w:rsidRPr="00960C7E">
        <w:rPr>
          <w:rFonts w:ascii="GillSans Light" w:hAnsi="GillSans Light"/>
        </w:rPr>
        <w:t xml:space="preserve"> </w:t>
      </w:r>
      <w:r w:rsidR="00986401">
        <w:rPr>
          <w:rFonts w:ascii="GillSans Light" w:hAnsi="GillSans Light"/>
        </w:rPr>
        <w:t xml:space="preserve">  </w:t>
      </w:r>
      <w:r w:rsidRPr="00960C7E">
        <w:rPr>
          <w:rFonts w:ascii="GillSans Light" w:hAnsi="GillSans Light"/>
        </w:rPr>
        <w:t xml:space="preserve"> ___________</w:t>
      </w:r>
    </w:p>
    <w:p w14:paraId="395F274F" w14:textId="4DA0529F" w:rsidR="00157F6D" w:rsidRPr="00960C7E" w:rsidRDefault="00157F6D" w:rsidP="00A45154">
      <w:pPr>
        <w:rPr>
          <w:rFonts w:ascii="GillSans Light" w:hAnsi="GillSans Light"/>
          <w:i/>
        </w:rPr>
      </w:pPr>
      <w:r w:rsidRPr="00960C7E">
        <w:rPr>
          <w:rFonts w:ascii="GillSans Light" w:hAnsi="GillSans Light"/>
          <w:i/>
        </w:rPr>
        <w:t xml:space="preserve">Please provide details of monies held in trust to fulfil these agreements. </w:t>
      </w:r>
    </w:p>
    <w:p w14:paraId="48305B18" w14:textId="77777777" w:rsidR="00157F6D" w:rsidRPr="00960C7E" w:rsidRDefault="00157F6D" w:rsidP="00157F6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02238D2D" w14:textId="77777777" w:rsidR="00157F6D" w:rsidRPr="00960C7E" w:rsidRDefault="00157F6D" w:rsidP="00157F6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1A8E732F" w14:textId="3789F50A" w:rsidR="00157F6D" w:rsidRPr="00960C7E" w:rsidRDefault="00157F6D" w:rsidP="00A45154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0B75314E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29F1325E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2526128E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40A28570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35E5E7D7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4FFBE7E4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0DFBE5EE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13B0959C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78683359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428A426C" w14:textId="77777777" w:rsidR="007A164D" w:rsidRPr="00960C7E" w:rsidRDefault="007A164D" w:rsidP="00A45154">
      <w:pPr>
        <w:rPr>
          <w:rFonts w:ascii="GillSans Light" w:hAnsi="GillSans Light"/>
        </w:rPr>
      </w:pPr>
    </w:p>
    <w:p w14:paraId="5980FC91" w14:textId="77777777" w:rsidR="00960C7E" w:rsidRDefault="00960C7E" w:rsidP="00A45154">
      <w:pPr>
        <w:rPr>
          <w:rFonts w:ascii="GillSans Light" w:hAnsi="GillSans Light"/>
          <w:b/>
        </w:rPr>
      </w:pPr>
    </w:p>
    <w:p w14:paraId="14990B2E" w14:textId="68568032" w:rsidR="004D0CEA" w:rsidRPr="00BA5234" w:rsidRDefault="004D0CEA" w:rsidP="00A45154">
      <w:pPr>
        <w:rPr>
          <w:rFonts w:ascii="Gill Sans MT" w:hAnsi="Gill Sans MT"/>
        </w:rPr>
      </w:pPr>
      <w:r w:rsidRPr="00BA5234">
        <w:rPr>
          <w:rFonts w:ascii="Gill Sans MT" w:hAnsi="Gill Sans MT"/>
        </w:rPr>
        <w:lastRenderedPageBreak/>
        <w:t>Agreements</w:t>
      </w:r>
      <w:r w:rsidR="006E40F2" w:rsidRPr="00BA5234">
        <w:rPr>
          <w:rFonts w:ascii="Gill Sans MT" w:hAnsi="Gill Sans MT"/>
        </w:rPr>
        <w:t xml:space="preserve"> in force</w:t>
      </w:r>
      <w:r w:rsidRPr="00BA5234">
        <w:rPr>
          <w:rFonts w:ascii="Gill Sans MT" w:hAnsi="Gill Sans MT"/>
        </w:rPr>
        <w:t xml:space="preserve"> to maintain vaults, graves, or monuments.</w:t>
      </w:r>
    </w:p>
    <w:p w14:paraId="35DECEDF" w14:textId="3F19728E" w:rsidR="00702F10" w:rsidRPr="00960C7E" w:rsidRDefault="00702F10" w:rsidP="00702F10">
      <w:pPr>
        <w:spacing w:after="240" w:line="240" w:lineRule="auto"/>
        <w:rPr>
          <w:rFonts w:ascii="GillSans Light" w:hAnsi="GillSans Light"/>
        </w:rPr>
      </w:pPr>
      <w:r w:rsidRPr="00960C7E">
        <w:rPr>
          <w:rFonts w:ascii="GillSans Light" w:hAnsi="GillSans Light"/>
        </w:rPr>
        <w:t>On the transfer of the ownership of the cemetery</w:t>
      </w:r>
      <w:r w:rsidR="007A164D" w:rsidRPr="00960C7E">
        <w:rPr>
          <w:rFonts w:ascii="GillSans Light" w:hAnsi="GillSans Light"/>
        </w:rPr>
        <w:t>,</w:t>
      </w:r>
      <w:r w:rsidRPr="00960C7E">
        <w:rPr>
          <w:rFonts w:ascii="GillSans Light" w:hAnsi="GillSans Light"/>
        </w:rPr>
        <w:t xml:space="preserve"> the purchaser is required to fulfil each of the agreements in force under </w:t>
      </w:r>
      <w:r w:rsidR="006A0566" w:rsidRPr="00960C7E">
        <w:rPr>
          <w:rFonts w:ascii="GillSans Light" w:hAnsi="GillSans Light"/>
        </w:rPr>
        <w:t>s</w:t>
      </w:r>
      <w:r w:rsidRPr="00960C7E">
        <w:rPr>
          <w:rFonts w:ascii="GillSans Light" w:hAnsi="GillSans Light"/>
        </w:rPr>
        <w:t xml:space="preserve">ection </w:t>
      </w:r>
      <w:r w:rsidR="00702C91">
        <w:rPr>
          <w:rFonts w:ascii="GillSans Light" w:hAnsi="GillSans Light"/>
        </w:rPr>
        <w:t>3</w:t>
      </w:r>
      <w:r w:rsidR="00986401">
        <w:rPr>
          <w:rFonts w:ascii="GillSans Light" w:hAnsi="GillSans Light"/>
        </w:rPr>
        <w:t>9(</w:t>
      </w:r>
      <w:r w:rsidRPr="00960C7E">
        <w:rPr>
          <w:rFonts w:ascii="GillSans Light" w:hAnsi="GillSans Light"/>
        </w:rPr>
        <w:t>3) of the Act, in respect of the cemetery</w:t>
      </w:r>
      <w:r w:rsidR="00AB0F56" w:rsidRPr="00960C7E">
        <w:rPr>
          <w:rFonts w:ascii="GillSans Light" w:hAnsi="GillSans Light"/>
        </w:rPr>
        <w:t>,</w:t>
      </w:r>
      <w:r w:rsidRPr="00960C7E">
        <w:rPr>
          <w:rFonts w:ascii="GillSans Light" w:hAnsi="GillSans Light"/>
        </w:rPr>
        <w:t xml:space="preserve"> to have a vault, grave or monument maintained</w:t>
      </w:r>
      <w:r w:rsidR="00194909" w:rsidRPr="00960C7E">
        <w:rPr>
          <w:rFonts w:ascii="GillSans Light" w:hAnsi="GillSans Light"/>
        </w:rPr>
        <w:t xml:space="preserve"> by the cemetery manager,</w:t>
      </w:r>
      <w:r w:rsidRPr="00960C7E">
        <w:rPr>
          <w:rFonts w:ascii="GillSans Light" w:hAnsi="GillSans Light"/>
        </w:rPr>
        <w:t xml:space="preserve"> whether or not the person holding the right is included in the numbers provided by the current cemetery manager in this document.</w:t>
      </w:r>
    </w:p>
    <w:p w14:paraId="3AF76006" w14:textId="2A4CD380" w:rsidR="00A45154" w:rsidRPr="00960C7E" w:rsidRDefault="00702F10" w:rsidP="00A45154">
      <w:pPr>
        <w:rPr>
          <w:rFonts w:ascii="GillSans Light" w:hAnsi="GillSans Light"/>
          <w:i/>
        </w:rPr>
      </w:pPr>
      <w:r w:rsidRPr="00960C7E">
        <w:rPr>
          <w:rFonts w:ascii="GillSans Light" w:hAnsi="GillSans Light"/>
          <w:i/>
        </w:rPr>
        <w:t>Please provide the n</w:t>
      </w:r>
      <w:r w:rsidR="00FE3750" w:rsidRPr="00960C7E">
        <w:rPr>
          <w:rFonts w:ascii="GillSans Light" w:hAnsi="GillSans Light"/>
          <w:i/>
        </w:rPr>
        <w:t>umber of agreements in force to have a vault grave or monument</w:t>
      </w:r>
      <w:r w:rsidR="004D0CEA" w:rsidRPr="00960C7E">
        <w:rPr>
          <w:rFonts w:ascii="GillSans Light" w:hAnsi="GillSans Light"/>
          <w:i/>
        </w:rPr>
        <w:t xml:space="preserve"> maintained by the cemetery manager (refer to </w:t>
      </w:r>
      <w:r w:rsidR="006A0566" w:rsidRPr="00960C7E">
        <w:rPr>
          <w:rFonts w:ascii="GillSans Light" w:hAnsi="GillSans Light"/>
          <w:i/>
        </w:rPr>
        <w:t>s</w:t>
      </w:r>
      <w:r w:rsidR="00986401">
        <w:rPr>
          <w:rFonts w:ascii="GillSans Light" w:hAnsi="GillSans Light"/>
          <w:i/>
        </w:rPr>
        <w:t>ection 39</w:t>
      </w:r>
      <w:r w:rsidR="004D0CEA" w:rsidRPr="00960C7E">
        <w:rPr>
          <w:rFonts w:ascii="GillSans Light" w:hAnsi="GillSans Light"/>
          <w:i/>
        </w:rPr>
        <w:t xml:space="preserve">(3) of the </w:t>
      </w:r>
      <w:r w:rsidR="00227D8F" w:rsidRPr="00960C7E">
        <w:rPr>
          <w:rFonts w:ascii="GillSans Light" w:hAnsi="GillSans Light"/>
          <w:i/>
        </w:rPr>
        <w:t>Act</w:t>
      </w:r>
      <w:r w:rsidR="00AB0F56" w:rsidRPr="00960C7E">
        <w:rPr>
          <w:rFonts w:ascii="GillSans Light" w:hAnsi="GillSans Light"/>
          <w:i/>
        </w:rPr>
        <w:t xml:space="preserve"> for more detail</w:t>
      </w:r>
      <w:r w:rsidR="004D0CEA" w:rsidRPr="00960C7E">
        <w:rPr>
          <w:rFonts w:ascii="GillSans Light" w:hAnsi="GillSans Light"/>
          <w:i/>
        </w:rPr>
        <w:t>):</w:t>
      </w:r>
    </w:p>
    <w:p w14:paraId="63927317" w14:textId="77777777" w:rsidR="00E80E99" w:rsidRPr="00960C7E" w:rsidRDefault="004D0CEA" w:rsidP="00290643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Number or agreements: </w:t>
      </w:r>
      <w:r w:rsidR="00E80E99" w:rsidRPr="00960C7E">
        <w:rPr>
          <w:rFonts w:ascii="GillSans Light" w:hAnsi="GillSans Light"/>
        </w:rPr>
        <w:t>____________</w:t>
      </w:r>
    </w:p>
    <w:p w14:paraId="3F2BA770" w14:textId="5FFE15FA" w:rsidR="00A45154" w:rsidRPr="00960C7E" w:rsidRDefault="00702F10">
      <w:pPr>
        <w:spacing w:after="240" w:line="240" w:lineRule="auto"/>
        <w:rPr>
          <w:rFonts w:ascii="GillSans Light" w:hAnsi="GillSans Light"/>
          <w:i/>
        </w:rPr>
      </w:pPr>
      <w:r w:rsidRPr="00960C7E">
        <w:rPr>
          <w:rFonts w:ascii="GillSans Light" w:hAnsi="GillSans Light"/>
          <w:i/>
        </w:rPr>
        <w:t>Please provide clear details of the o</w:t>
      </w:r>
      <w:r w:rsidR="00E80E99" w:rsidRPr="00960C7E">
        <w:rPr>
          <w:rFonts w:ascii="GillSans Light" w:hAnsi="GillSans Light"/>
          <w:i/>
        </w:rPr>
        <w:t xml:space="preserve">bligations imposed on </w:t>
      </w:r>
      <w:r w:rsidR="006A0566" w:rsidRPr="00960C7E">
        <w:rPr>
          <w:rFonts w:ascii="GillSans Light" w:hAnsi="GillSans Light"/>
          <w:i/>
        </w:rPr>
        <w:t xml:space="preserve">the </w:t>
      </w:r>
      <w:r w:rsidR="00E80E99" w:rsidRPr="00960C7E">
        <w:rPr>
          <w:rFonts w:ascii="GillSans Light" w:hAnsi="GillSans Light"/>
          <w:i/>
        </w:rPr>
        <w:t>cemetery manager under each agreement</w:t>
      </w:r>
      <w:r w:rsidRPr="00960C7E">
        <w:rPr>
          <w:rFonts w:ascii="GillSans Light" w:hAnsi="GillSans Light"/>
          <w:i/>
        </w:rPr>
        <w:t>:</w:t>
      </w:r>
    </w:p>
    <w:p w14:paraId="08C344B0" w14:textId="2814529A" w:rsidR="00A45154" w:rsidRPr="00960C7E" w:rsidRDefault="00A45154" w:rsidP="00A45154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2EB193F8" w14:textId="36306E60" w:rsidR="006E40F2" w:rsidRPr="00960C7E" w:rsidRDefault="006E40F2" w:rsidP="00A45154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</w:t>
      </w:r>
      <w:bookmarkStart w:id="0" w:name="_GoBack"/>
      <w:bookmarkEnd w:id="0"/>
      <w:r w:rsidRPr="00960C7E">
        <w:rPr>
          <w:rFonts w:ascii="GillSans Light" w:hAnsi="GillSans Light"/>
        </w:rPr>
        <w:t>_______________________</w:t>
      </w:r>
    </w:p>
    <w:p w14:paraId="7B07194F" w14:textId="6250C33E" w:rsidR="006E40F2" w:rsidRPr="00960C7E" w:rsidRDefault="006E40F2" w:rsidP="00A45154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4F5EFCDC" w14:textId="40DC4A63" w:rsidR="006E40F2" w:rsidRPr="00960C7E" w:rsidRDefault="006E40F2" w:rsidP="00A45154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4DBB1D9D" w14:textId="46D28C56" w:rsidR="006E40F2" w:rsidRPr="00960C7E" w:rsidRDefault="006E40F2" w:rsidP="00A45154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165E9EDB" w14:textId="13A93086" w:rsidR="006E40F2" w:rsidRPr="00960C7E" w:rsidRDefault="006E40F2" w:rsidP="00A45154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6806D8FB" w14:textId="77777777" w:rsidR="007A164D" w:rsidRPr="00960C7E" w:rsidRDefault="007A164D" w:rsidP="007A164D">
      <w:pPr>
        <w:rPr>
          <w:rFonts w:ascii="GillSans Light" w:hAnsi="GillSans Light"/>
          <w:i/>
        </w:rPr>
      </w:pPr>
      <w:r w:rsidRPr="00960C7E">
        <w:rPr>
          <w:rFonts w:ascii="GillSans Light" w:hAnsi="GillSans Light"/>
          <w:i/>
        </w:rPr>
        <w:t xml:space="preserve">Please provide details of monies held in trust to fulfil these agreements. </w:t>
      </w:r>
    </w:p>
    <w:p w14:paraId="69BEFB75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5EC1B562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4858506F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7F12985F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076C83DA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690B081A" w14:textId="77777777" w:rsidR="007A164D" w:rsidRPr="00960C7E" w:rsidRDefault="007A164D" w:rsidP="007A164D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1CBE1E92" w14:textId="77777777" w:rsidR="00960C7E" w:rsidRPr="00BA5234" w:rsidRDefault="00960C7E" w:rsidP="00960C7E">
      <w:pPr>
        <w:rPr>
          <w:rFonts w:ascii="Gill Sans MT" w:hAnsi="Gill Sans MT"/>
        </w:rPr>
      </w:pPr>
    </w:p>
    <w:p w14:paraId="6DAB7354" w14:textId="1F6FBD4E" w:rsidR="00A45154" w:rsidRPr="00BA5234" w:rsidRDefault="00702F10" w:rsidP="00960C7E">
      <w:pPr>
        <w:rPr>
          <w:rFonts w:ascii="Gill Sans MT" w:hAnsi="Gill Sans MT"/>
        </w:rPr>
      </w:pPr>
      <w:r w:rsidRPr="00BA5234">
        <w:rPr>
          <w:rFonts w:ascii="Gill Sans MT" w:hAnsi="Gill Sans MT"/>
        </w:rPr>
        <w:t xml:space="preserve">Application of revenue of the cemetery </w:t>
      </w:r>
    </w:p>
    <w:p w14:paraId="03CBFCA8" w14:textId="273175FC" w:rsidR="00702F10" w:rsidRPr="00960C7E" w:rsidRDefault="00773496" w:rsidP="00A222B7">
      <w:pPr>
        <w:tabs>
          <w:tab w:val="left" w:pos="7725"/>
        </w:tabs>
        <w:spacing w:before="240"/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Section </w:t>
      </w:r>
      <w:r w:rsidR="00A93ECE">
        <w:rPr>
          <w:rFonts w:ascii="GillSans Light" w:hAnsi="GillSans Light"/>
        </w:rPr>
        <w:t xml:space="preserve">36 </w:t>
      </w:r>
      <w:r w:rsidRPr="00960C7E">
        <w:rPr>
          <w:rFonts w:ascii="GillSans Light" w:hAnsi="GillSans Light"/>
        </w:rPr>
        <w:t>of</w:t>
      </w:r>
      <w:r w:rsidR="00702F10" w:rsidRPr="00960C7E">
        <w:rPr>
          <w:rFonts w:ascii="GillSans Light" w:hAnsi="GillSans Light"/>
        </w:rPr>
        <w:t xml:space="preserve"> the Act</w:t>
      </w:r>
      <w:r w:rsidR="007A164D" w:rsidRPr="00960C7E">
        <w:rPr>
          <w:rFonts w:ascii="GillSans Light" w:hAnsi="GillSans Light"/>
        </w:rPr>
        <w:t xml:space="preserve"> requires</w:t>
      </w:r>
      <w:r w:rsidR="00702F10" w:rsidRPr="00960C7E">
        <w:rPr>
          <w:rFonts w:ascii="GillSans Light" w:hAnsi="GillSans Light"/>
        </w:rPr>
        <w:t xml:space="preserve"> the cemetery manager to make adequate provision out of any revenue received in respect of the cemetery for the purposes of</w:t>
      </w:r>
      <w:r w:rsidR="000F3209" w:rsidRPr="00960C7E">
        <w:rPr>
          <w:rFonts w:ascii="GillSans Light" w:hAnsi="GillSans Light"/>
        </w:rPr>
        <w:t>:</w:t>
      </w:r>
    </w:p>
    <w:p w14:paraId="709ED565" w14:textId="1B4FAE0E" w:rsidR="000F3209" w:rsidRPr="00960C7E" w:rsidRDefault="000F3209" w:rsidP="00290643">
      <w:pPr>
        <w:pStyle w:val="ListParagraph"/>
        <w:numPr>
          <w:ilvl w:val="0"/>
          <w:numId w:val="8"/>
        </w:numPr>
        <w:tabs>
          <w:tab w:val="left" w:pos="7725"/>
        </w:tabs>
        <w:spacing w:before="240"/>
        <w:ind w:left="714" w:hanging="357"/>
        <w:contextualSpacing w:val="0"/>
        <w:rPr>
          <w:rFonts w:ascii="GillSans Light" w:hAnsi="GillSans Light"/>
        </w:rPr>
      </w:pPr>
      <w:r w:rsidRPr="00960C7E">
        <w:rPr>
          <w:rFonts w:ascii="GillSans Light" w:hAnsi="GillSans Light"/>
        </w:rPr>
        <w:t>defraying the cost of establishing or acquiring the cemetery; and</w:t>
      </w:r>
    </w:p>
    <w:p w14:paraId="20CC241F" w14:textId="1602E442" w:rsidR="000F3209" w:rsidRPr="00960C7E" w:rsidRDefault="000F3209" w:rsidP="00290643">
      <w:pPr>
        <w:pStyle w:val="ListParagraph"/>
        <w:numPr>
          <w:ilvl w:val="0"/>
          <w:numId w:val="8"/>
        </w:numPr>
        <w:tabs>
          <w:tab w:val="left" w:pos="7725"/>
        </w:tabs>
        <w:spacing w:before="240"/>
        <w:ind w:left="714" w:hanging="357"/>
        <w:contextualSpacing w:val="0"/>
        <w:rPr>
          <w:rFonts w:ascii="GillSans Light" w:hAnsi="GillSans Light"/>
        </w:rPr>
      </w:pPr>
      <w:proofErr w:type="gramStart"/>
      <w:r w:rsidRPr="00960C7E">
        <w:rPr>
          <w:rFonts w:ascii="GillSans Light" w:hAnsi="GillSans Light"/>
        </w:rPr>
        <w:t>the</w:t>
      </w:r>
      <w:proofErr w:type="gramEnd"/>
      <w:r w:rsidRPr="00960C7E">
        <w:rPr>
          <w:rFonts w:ascii="GillSans Light" w:hAnsi="GillSans Light"/>
        </w:rPr>
        <w:t xml:space="preserve"> maintenance and improvement of the cemetery.</w:t>
      </w:r>
    </w:p>
    <w:p w14:paraId="667EAD4C" w14:textId="34A9EB7B" w:rsidR="000F3209" w:rsidRPr="00960C7E" w:rsidRDefault="000F3209">
      <w:pPr>
        <w:tabs>
          <w:tab w:val="left" w:pos="7725"/>
        </w:tabs>
        <w:spacing w:before="240"/>
        <w:rPr>
          <w:rFonts w:ascii="GillSans Light" w:hAnsi="GillSans Light"/>
        </w:rPr>
      </w:pPr>
      <w:r w:rsidRPr="00960C7E">
        <w:rPr>
          <w:rFonts w:ascii="GillSans Light" w:hAnsi="GillSans Light"/>
        </w:rPr>
        <w:t>The Act requires that any fees received by a cemetery manager for future maintenance of vaults, grave, and monuments are to be dealt with by the manager as capital money as if the manager were a trustee.</w:t>
      </w:r>
    </w:p>
    <w:p w14:paraId="2E0A11BA" w14:textId="68BDE860" w:rsidR="000F3209" w:rsidRPr="00960C7E" w:rsidRDefault="000F3209" w:rsidP="00A222B7">
      <w:pPr>
        <w:tabs>
          <w:tab w:val="left" w:pos="7725"/>
        </w:tabs>
        <w:spacing w:before="240"/>
        <w:rPr>
          <w:rFonts w:ascii="GillSans Light" w:hAnsi="GillSans Light"/>
          <w:i/>
        </w:rPr>
      </w:pPr>
      <w:r w:rsidRPr="00960C7E">
        <w:rPr>
          <w:rFonts w:ascii="GillSans Light" w:hAnsi="GillSans Light"/>
          <w:i/>
        </w:rPr>
        <w:t xml:space="preserve">Please detail below </w:t>
      </w:r>
      <w:r w:rsidR="00224F41" w:rsidRPr="00960C7E">
        <w:rPr>
          <w:rFonts w:ascii="GillSans Light" w:hAnsi="GillSans Light"/>
          <w:i/>
        </w:rPr>
        <w:t xml:space="preserve">any </w:t>
      </w:r>
      <w:r w:rsidRPr="00960C7E">
        <w:rPr>
          <w:rFonts w:ascii="GillSans Light" w:hAnsi="GillSans Light"/>
          <w:i/>
        </w:rPr>
        <w:t xml:space="preserve">provision made in respect of the cemetery </w:t>
      </w:r>
      <w:r w:rsidR="007A164D" w:rsidRPr="00960C7E">
        <w:rPr>
          <w:rFonts w:ascii="GillSans Light" w:hAnsi="GillSans Light"/>
          <w:i/>
        </w:rPr>
        <w:t xml:space="preserve">under section </w:t>
      </w:r>
      <w:r w:rsidR="00A93ECE">
        <w:rPr>
          <w:rFonts w:ascii="GillSans Light" w:hAnsi="GillSans Light"/>
          <w:i/>
        </w:rPr>
        <w:t>36</w:t>
      </w:r>
      <w:r w:rsidRPr="00960C7E">
        <w:rPr>
          <w:rFonts w:ascii="GillSans Light" w:hAnsi="GillSans Light"/>
          <w:i/>
        </w:rPr>
        <w:t>:</w:t>
      </w:r>
    </w:p>
    <w:p w14:paraId="396A7534" w14:textId="77777777" w:rsidR="00A45154" w:rsidRPr="00960C7E" w:rsidRDefault="00A45154" w:rsidP="00A45154">
      <w:pPr>
        <w:spacing w:after="240" w:line="240" w:lineRule="auto"/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441F0BA8" w14:textId="77777777" w:rsidR="00A45154" w:rsidRPr="00960C7E" w:rsidRDefault="00A45154" w:rsidP="00A45154">
      <w:pPr>
        <w:spacing w:after="240" w:line="240" w:lineRule="auto"/>
        <w:rPr>
          <w:rFonts w:ascii="GillSans Light" w:hAnsi="GillSans Light"/>
        </w:rPr>
      </w:pPr>
      <w:r w:rsidRPr="00960C7E">
        <w:rPr>
          <w:rFonts w:ascii="GillSans Light" w:hAnsi="GillSans Light"/>
        </w:rPr>
        <w:lastRenderedPageBreak/>
        <w:t>____________________________________________________________________________</w:t>
      </w:r>
    </w:p>
    <w:p w14:paraId="36F149C0" w14:textId="77777777" w:rsidR="00A45154" w:rsidRPr="00960C7E" w:rsidRDefault="00A45154" w:rsidP="00A45154">
      <w:pPr>
        <w:spacing w:after="240" w:line="240" w:lineRule="auto"/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602E74D3" w14:textId="51E87C3E" w:rsidR="00A45154" w:rsidRPr="00960C7E" w:rsidRDefault="00A45154" w:rsidP="00290643">
      <w:pPr>
        <w:spacing w:after="240" w:line="240" w:lineRule="auto"/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171850C8" w14:textId="77777777" w:rsidR="007051E5" w:rsidRPr="00960C7E" w:rsidRDefault="007051E5" w:rsidP="00D92A42">
      <w:pPr>
        <w:rPr>
          <w:rFonts w:ascii="GillSans Light" w:hAnsi="GillSans Light"/>
          <w:b/>
        </w:rPr>
      </w:pPr>
    </w:p>
    <w:p w14:paraId="3BAD45B6" w14:textId="7834A7DA" w:rsidR="00D92A42" w:rsidRPr="00BA5234" w:rsidRDefault="00773496" w:rsidP="00D92A42">
      <w:pPr>
        <w:rPr>
          <w:rFonts w:ascii="Gill Sans MT" w:hAnsi="Gill Sans MT"/>
          <w:u w:val="single"/>
        </w:rPr>
      </w:pPr>
      <w:r w:rsidRPr="00BA5234">
        <w:rPr>
          <w:rFonts w:ascii="Gill Sans MT" w:hAnsi="Gill Sans MT"/>
        </w:rPr>
        <w:t xml:space="preserve">Audit of the cemetery </w:t>
      </w:r>
    </w:p>
    <w:p w14:paraId="6755C49D" w14:textId="6315226E" w:rsidR="00773496" w:rsidRPr="00960C7E" w:rsidRDefault="00773496" w:rsidP="00D92A42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Under the section </w:t>
      </w:r>
      <w:r w:rsidR="00A93ECE">
        <w:rPr>
          <w:rFonts w:ascii="GillSans Light" w:hAnsi="GillSans Light"/>
        </w:rPr>
        <w:t>53</w:t>
      </w:r>
      <w:r w:rsidRPr="00960C7E">
        <w:rPr>
          <w:rFonts w:ascii="GillSans Light" w:hAnsi="GillSans Light"/>
        </w:rPr>
        <w:t xml:space="preserve"> of the Act, within 6 months of </w:t>
      </w:r>
      <w:r w:rsidR="007051E5" w:rsidRPr="00960C7E">
        <w:rPr>
          <w:rFonts w:ascii="GillSans Light" w:hAnsi="GillSans Light"/>
        </w:rPr>
        <w:t xml:space="preserve">the publication of </w:t>
      </w:r>
      <w:r w:rsidRPr="00960C7E">
        <w:rPr>
          <w:rFonts w:ascii="GillSans Light" w:hAnsi="GillSans Light"/>
        </w:rPr>
        <w:t>a notice of intention to sell, the cemetery manager must undertake an audit in respect of the cemetery.</w:t>
      </w:r>
    </w:p>
    <w:p w14:paraId="124BF813" w14:textId="5A98F008" w:rsidR="007A164D" w:rsidRPr="00960C7E" w:rsidRDefault="007A164D" w:rsidP="00D92A42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A copy of the </w:t>
      </w:r>
      <w:r w:rsidR="00CB66DD" w:rsidRPr="00960C7E">
        <w:rPr>
          <w:rFonts w:ascii="GillSans Light" w:hAnsi="GillSans Light"/>
        </w:rPr>
        <w:t>a</w:t>
      </w:r>
      <w:r w:rsidRPr="00960C7E">
        <w:rPr>
          <w:rFonts w:ascii="GillSans Light" w:hAnsi="GillSans Light"/>
        </w:rPr>
        <w:t xml:space="preserve">udit is available to the proposed purchaser </w:t>
      </w:r>
      <w:r w:rsidR="00CB66DD" w:rsidRPr="00960C7E">
        <w:rPr>
          <w:rFonts w:ascii="GillSans Light" w:hAnsi="GillSans Light"/>
        </w:rPr>
        <w:t xml:space="preserve">upon request (or please specify how the proposed purchaser may obtain a copy of the audit). </w:t>
      </w:r>
    </w:p>
    <w:p w14:paraId="7631C9F3" w14:textId="77777777" w:rsidR="00CB66DD" w:rsidRPr="00960C7E" w:rsidRDefault="00CB66DD" w:rsidP="00CB66DD">
      <w:pPr>
        <w:spacing w:after="240" w:line="240" w:lineRule="auto"/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7D29EB00" w14:textId="018E9D68" w:rsidR="00B7299E" w:rsidRPr="00960C7E" w:rsidRDefault="00CB66DD" w:rsidP="00CB66DD">
      <w:pPr>
        <w:spacing w:after="240" w:line="240" w:lineRule="auto"/>
        <w:rPr>
          <w:rFonts w:ascii="GillSans Light" w:hAnsi="GillSans Light"/>
        </w:rPr>
      </w:pPr>
      <w:r w:rsidRPr="00960C7E">
        <w:rPr>
          <w:rFonts w:ascii="GillSans Light" w:hAnsi="GillSans Light"/>
        </w:rPr>
        <w:t>____________________________________________________________________________</w:t>
      </w:r>
    </w:p>
    <w:p w14:paraId="7E794B9D" w14:textId="77777777" w:rsidR="00224F41" w:rsidRPr="00BA5234" w:rsidRDefault="00B7299E" w:rsidP="00224F41">
      <w:pPr>
        <w:rPr>
          <w:rFonts w:ascii="Gill Sans MT" w:hAnsi="Gill Sans MT"/>
          <w:sz w:val="28"/>
          <w:szCs w:val="28"/>
        </w:rPr>
      </w:pPr>
      <w:r w:rsidRPr="00BA5234">
        <w:rPr>
          <w:rFonts w:ascii="Gill Sans MT" w:hAnsi="Gill Sans MT"/>
          <w:sz w:val="28"/>
          <w:szCs w:val="28"/>
        </w:rPr>
        <w:t xml:space="preserve">Declaration </w:t>
      </w:r>
    </w:p>
    <w:p w14:paraId="220F84E2" w14:textId="76299937" w:rsidR="00224F41" w:rsidRPr="00960C7E" w:rsidRDefault="00224F41" w:rsidP="00224F41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>Date and time this document was provided to the prospective purchaser: ________________</w:t>
      </w:r>
    </w:p>
    <w:p w14:paraId="2C8B6B72" w14:textId="525F0354" w:rsidR="008858B6" w:rsidRPr="00960C7E" w:rsidRDefault="008858B6" w:rsidP="00224F41">
      <w:pPr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I confirm that the information contained in this application is true and correct: </w:t>
      </w:r>
    </w:p>
    <w:p w14:paraId="7BA5BD9E" w14:textId="77777777" w:rsidR="008858B6" w:rsidRPr="00960C7E" w:rsidRDefault="008858B6" w:rsidP="008858B6">
      <w:pPr>
        <w:tabs>
          <w:tab w:val="left" w:pos="7725"/>
        </w:tabs>
        <w:spacing w:before="240"/>
        <w:rPr>
          <w:rFonts w:ascii="GillSans Light" w:hAnsi="GillSans Light"/>
        </w:rPr>
      </w:pPr>
    </w:p>
    <w:p w14:paraId="21E5F751" w14:textId="4DC32493" w:rsidR="00224F41" w:rsidRPr="00960C7E" w:rsidRDefault="00224F41" w:rsidP="00224F41">
      <w:pPr>
        <w:tabs>
          <w:tab w:val="left" w:pos="7725"/>
        </w:tabs>
        <w:spacing w:before="240"/>
        <w:rPr>
          <w:rFonts w:ascii="GillSans Light" w:hAnsi="GillSans Light"/>
        </w:rPr>
      </w:pPr>
      <w:r w:rsidRPr="00960C7E">
        <w:rPr>
          <w:rFonts w:ascii="GillSans Light" w:hAnsi="GillSans Light"/>
        </w:rPr>
        <w:t>Signed (cemetery manager):_____________________________ Date</w:t>
      </w:r>
      <w:proofErr w:type="gramStart"/>
      <w:r w:rsidRPr="00960C7E">
        <w:rPr>
          <w:rFonts w:ascii="GillSans Light" w:hAnsi="GillSans Light"/>
        </w:rPr>
        <w:t>:_</w:t>
      </w:r>
      <w:proofErr w:type="gramEnd"/>
      <w:r w:rsidRPr="00960C7E">
        <w:rPr>
          <w:rFonts w:ascii="GillSans Light" w:hAnsi="GillSans Light"/>
        </w:rPr>
        <w:t>_________________</w:t>
      </w:r>
    </w:p>
    <w:p w14:paraId="747C2125" w14:textId="1B2A5345" w:rsidR="00224F41" w:rsidRPr="00960C7E" w:rsidRDefault="00224F41" w:rsidP="00224F41">
      <w:pPr>
        <w:tabs>
          <w:tab w:val="left" w:pos="7725"/>
        </w:tabs>
        <w:spacing w:before="480"/>
        <w:rPr>
          <w:rFonts w:ascii="GillSans Light" w:hAnsi="GillSans Light"/>
        </w:rPr>
      </w:pPr>
      <w:r w:rsidRPr="00960C7E">
        <w:rPr>
          <w:rFonts w:ascii="GillSans Light" w:hAnsi="GillSans Light"/>
        </w:rPr>
        <w:t>Signed (purchaser):____________________________________ Date</w:t>
      </w:r>
      <w:proofErr w:type="gramStart"/>
      <w:r w:rsidRPr="00960C7E">
        <w:rPr>
          <w:rFonts w:ascii="GillSans Light" w:hAnsi="GillSans Light"/>
        </w:rPr>
        <w:t>:_</w:t>
      </w:r>
      <w:proofErr w:type="gramEnd"/>
      <w:r w:rsidRPr="00960C7E">
        <w:rPr>
          <w:rFonts w:ascii="GillSans Light" w:hAnsi="GillSans Light"/>
        </w:rPr>
        <w:t>_________________</w:t>
      </w:r>
    </w:p>
    <w:p w14:paraId="002F0129" w14:textId="77777777" w:rsidR="00224F41" w:rsidRPr="00960C7E" w:rsidRDefault="00224F41" w:rsidP="00224F41">
      <w:pPr>
        <w:tabs>
          <w:tab w:val="left" w:pos="7725"/>
        </w:tabs>
        <w:spacing w:before="240"/>
        <w:rPr>
          <w:rFonts w:ascii="GillSans Light" w:hAnsi="GillSans Light"/>
        </w:rPr>
      </w:pPr>
    </w:p>
    <w:p w14:paraId="1C58A3BC" w14:textId="24C1DB1A" w:rsidR="00D92A42" w:rsidRPr="00960C7E" w:rsidRDefault="008858B6" w:rsidP="00224F41">
      <w:pPr>
        <w:tabs>
          <w:tab w:val="left" w:pos="7725"/>
        </w:tabs>
        <w:spacing w:before="240"/>
        <w:rPr>
          <w:rFonts w:ascii="GillSans Light" w:hAnsi="GillSans Light"/>
        </w:rPr>
      </w:pPr>
      <w:r w:rsidRPr="00960C7E">
        <w:rPr>
          <w:rFonts w:ascii="GillSans Light" w:hAnsi="GillSans Light"/>
        </w:rPr>
        <w:t xml:space="preserve">Please note that penalties apply for providing false or misleading information in making an application under the </w:t>
      </w:r>
      <w:r w:rsidRPr="00960C7E">
        <w:rPr>
          <w:rFonts w:ascii="GillSans Light" w:hAnsi="GillSans Light"/>
          <w:i/>
        </w:rPr>
        <w:t>Burial and Cremation Act 20</w:t>
      </w:r>
      <w:r w:rsidR="00A93ECE">
        <w:rPr>
          <w:rFonts w:ascii="GillSans Light" w:hAnsi="GillSans Light"/>
          <w:i/>
        </w:rPr>
        <w:t>19</w:t>
      </w:r>
      <w:r w:rsidRPr="00960C7E">
        <w:rPr>
          <w:rFonts w:ascii="GillSans Light" w:hAnsi="GillSans Light"/>
          <w:i/>
        </w:rPr>
        <w:t xml:space="preserve">. </w:t>
      </w:r>
    </w:p>
    <w:sectPr w:rsidR="00D92A42" w:rsidRPr="00960C7E" w:rsidSect="00290643">
      <w:footerReference w:type="default" r:id="rId9"/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E46CC" w14:textId="77777777" w:rsidR="008A04FB" w:rsidRDefault="008A04FB" w:rsidP="00224F41">
      <w:pPr>
        <w:spacing w:after="0" w:line="240" w:lineRule="auto"/>
      </w:pPr>
      <w:r>
        <w:separator/>
      </w:r>
    </w:p>
  </w:endnote>
  <w:endnote w:type="continuationSeparator" w:id="0">
    <w:p w14:paraId="686F3749" w14:textId="77777777" w:rsidR="008A04FB" w:rsidRDefault="008A04FB" w:rsidP="00224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 Light">
    <w:altName w:val="Gill Sans"/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FB58A" w14:textId="08252CEB" w:rsidR="00570F25" w:rsidRDefault="00570F25">
    <w:pPr>
      <w:pStyle w:val="Footer"/>
      <w:rPr>
        <w:sz w:val="18"/>
      </w:rPr>
    </w:pPr>
    <w:r>
      <w:rPr>
        <w:sz w:val="18"/>
      </w:rPr>
      <w:t>V</w:t>
    </w:r>
    <w:r w:rsidR="00986401">
      <w:rPr>
        <w:sz w:val="18"/>
      </w:rPr>
      <w:t>2</w:t>
    </w:r>
  </w:p>
  <w:p w14:paraId="7F77A0AC" w14:textId="24239FA1" w:rsidR="00224F41" w:rsidRPr="00224F41" w:rsidRDefault="00986401">
    <w:pPr>
      <w:pStyle w:val="Footer"/>
      <w:rPr>
        <w:sz w:val="18"/>
      </w:rPr>
    </w:pPr>
    <w:r>
      <w:rPr>
        <w:sz w:val="18"/>
      </w:rPr>
      <w:t>19/</w:t>
    </w:r>
    <w:r w:rsidR="00702C91">
      <w:rPr>
        <w:sz w:val="18"/>
      </w:rPr>
      <w:t>116340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0595" w14:textId="77777777" w:rsidR="008A04FB" w:rsidRDefault="008A04FB" w:rsidP="00224F41">
      <w:pPr>
        <w:spacing w:after="0" w:line="240" w:lineRule="auto"/>
      </w:pPr>
      <w:r>
        <w:separator/>
      </w:r>
    </w:p>
  </w:footnote>
  <w:footnote w:type="continuationSeparator" w:id="0">
    <w:p w14:paraId="6FCB21A2" w14:textId="77777777" w:rsidR="008A04FB" w:rsidRDefault="008A04FB" w:rsidP="00224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7D44"/>
    <w:multiLevelType w:val="hybridMultilevel"/>
    <w:tmpl w:val="EBBE5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31A4"/>
    <w:multiLevelType w:val="hybridMultilevel"/>
    <w:tmpl w:val="4648C8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F2842"/>
    <w:multiLevelType w:val="hybridMultilevel"/>
    <w:tmpl w:val="4232C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27533"/>
    <w:multiLevelType w:val="hybridMultilevel"/>
    <w:tmpl w:val="DBD4E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13252"/>
    <w:multiLevelType w:val="hybridMultilevel"/>
    <w:tmpl w:val="2D7EAE8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DE4D33"/>
    <w:multiLevelType w:val="hybridMultilevel"/>
    <w:tmpl w:val="DCFE7D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E05F43"/>
    <w:multiLevelType w:val="hybridMultilevel"/>
    <w:tmpl w:val="A89E4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274F1"/>
    <w:multiLevelType w:val="hybridMultilevel"/>
    <w:tmpl w:val="4B929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68"/>
    <w:rsid w:val="000161FA"/>
    <w:rsid w:val="0003335A"/>
    <w:rsid w:val="00072C14"/>
    <w:rsid w:val="0007423C"/>
    <w:rsid w:val="00093D53"/>
    <w:rsid w:val="000A4B52"/>
    <w:rsid w:val="000A717B"/>
    <w:rsid w:val="000F3209"/>
    <w:rsid w:val="0013091F"/>
    <w:rsid w:val="00131952"/>
    <w:rsid w:val="00140F7B"/>
    <w:rsid w:val="00157F6D"/>
    <w:rsid w:val="00172702"/>
    <w:rsid w:val="00194909"/>
    <w:rsid w:val="001A4329"/>
    <w:rsid w:val="001E2A89"/>
    <w:rsid w:val="00224F41"/>
    <w:rsid w:val="00227D8F"/>
    <w:rsid w:val="00252496"/>
    <w:rsid w:val="00290643"/>
    <w:rsid w:val="002E1E15"/>
    <w:rsid w:val="00363C76"/>
    <w:rsid w:val="00377C11"/>
    <w:rsid w:val="0038446C"/>
    <w:rsid w:val="003F3C5E"/>
    <w:rsid w:val="004034A8"/>
    <w:rsid w:val="004353F8"/>
    <w:rsid w:val="004763FC"/>
    <w:rsid w:val="00496C7B"/>
    <w:rsid w:val="004D0CEA"/>
    <w:rsid w:val="004F7432"/>
    <w:rsid w:val="005035B3"/>
    <w:rsid w:val="00527022"/>
    <w:rsid w:val="00570F25"/>
    <w:rsid w:val="005C01AC"/>
    <w:rsid w:val="006908B6"/>
    <w:rsid w:val="006A0566"/>
    <w:rsid w:val="006C19AA"/>
    <w:rsid w:val="006D707E"/>
    <w:rsid w:val="006E40F2"/>
    <w:rsid w:val="00702C91"/>
    <w:rsid w:val="00702F10"/>
    <w:rsid w:val="007034FC"/>
    <w:rsid w:val="007051E5"/>
    <w:rsid w:val="00747D94"/>
    <w:rsid w:val="00773496"/>
    <w:rsid w:val="007A164D"/>
    <w:rsid w:val="007D4023"/>
    <w:rsid w:val="007E245E"/>
    <w:rsid w:val="0084005F"/>
    <w:rsid w:val="008858B6"/>
    <w:rsid w:val="008A04FB"/>
    <w:rsid w:val="008A6C5E"/>
    <w:rsid w:val="008C6DCD"/>
    <w:rsid w:val="00906388"/>
    <w:rsid w:val="00960C7E"/>
    <w:rsid w:val="0097561C"/>
    <w:rsid w:val="009856EE"/>
    <w:rsid w:val="00986401"/>
    <w:rsid w:val="009B3DB0"/>
    <w:rsid w:val="009D6F87"/>
    <w:rsid w:val="009E2D92"/>
    <w:rsid w:val="00A222B7"/>
    <w:rsid w:val="00A33971"/>
    <w:rsid w:val="00A45154"/>
    <w:rsid w:val="00A93ECE"/>
    <w:rsid w:val="00A94949"/>
    <w:rsid w:val="00AB0F56"/>
    <w:rsid w:val="00AC160C"/>
    <w:rsid w:val="00AC7C68"/>
    <w:rsid w:val="00AE7B51"/>
    <w:rsid w:val="00AF5CF1"/>
    <w:rsid w:val="00B56F08"/>
    <w:rsid w:val="00B621B0"/>
    <w:rsid w:val="00B7299E"/>
    <w:rsid w:val="00BA5234"/>
    <w:rsid w:val="00BD1826"/>
    <w:rsid w:val="00BE55BB"/>
    <w:rsid w:val="00BF05F5"/>
    <w:rsid w:val="00C10A13"/>
    <w:rsid w:val="00C35EB7"/>
    <w:rsid w:val="00C41E9C"/>
    <w:rsid w:val="00C52D57"/>
    <w:rsid w:val="00C54F51"/>
    <w:rsid w:val="00C631E2"/>
    <w:rsid w:val="00C81CDC"/>
    <w:rsid w:val="00C86927"/>
    <w:rsid w:val="00CB1F16"/>
    <w:rsid w:val="00CB66DD"/>
    <w:rsid w:val="00CC0340"/>
    <w:rsid w:val="00CF1BD2"/>
    <w:rsid w:val="00D92A42"/>
    <w:rsid w:val="00DA4F69"/>
    <w:rsid w:val="00DC2EAA"/>
    <w:rsid w:val="00E400B0"/>
    <w:rsid w:val="00E5287E"/>
    <w:rsid w:val="00E61C52"/>
    <w:rsid w:val="00E80442"/>
    <w:rsid w:val="00E80E99"/>
    <w:rsid w:val="00EA4D81"/>
    <w:rsid w:val="00FB7C03"/>
    <w:rsid w:val="00FC3752"/>
    <w:rsid w:val="00FE3750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7CD5"/>
  <w15:chartTrackingRefBased/>
  <w15:docId w15:val="{46A09812-6256-4742-A692-48CE6646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2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C1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4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4F4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4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F41"/>
  </w:style>
  <w:style w:type="paragraph" w:styleId="Footer">
    <w:name w:val="footer"/>
    <w:basedOn w:val="Normal"/>
    <w:link w:val="FooterChar"/>
    <w:uiPriority w:val="99"/>
    <w:unhideWhenUsed/>
    <w:rsid w:val="00224F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ac.tas.gov.au/divisions/local_government/review_of_tasmanian_cemeteries_legislation/cemetery_management_inform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838D-BE6C-48F2-BA75-108D2FC8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Mohan, Hazelyn</dc:creator>
  <cp:keywords/>
  <dc:description/>
  <cp:lastModifiedBy>Hofman, Danielle</cp:lastModifiedBy>
  <cp:revision>2</cp:revision>
  <cp:lastPrinted>2019-12-10T03:49:00Z</cp:lastPrinted>
  <dcterms:created xsi:type="dcterms:W3CDTF">2019-12-10T03:49:00Z</dcterms:created>
  <dcterms:modified xsi:type="dcterms:W3CDTF">2019-12-10T03:49:00Z</dcterms:modified>
</cp:coreProperties>
</file>